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E32B8" w:rsidRPr="0009276F" w:rsidRDefault="00DE32B8" w:rsidP="00DE32B8">
      <w:pPr>
        <w:rPr>
          <w:rFonts w:ascii="Courier New" w:hAnsi="Courier New" w:cs="Courier New"/>
          <w:b/>
          <w:sz w:val="28"/>
          <w:szCs w:val="28"/>
        </w:rPr>
      </w:pPr>
      <w:r w:rsidRPr="0009276F">
        <w:rPr>
          <w:rFonts w:ascii="Courier New" w:hAnsi="Courier New" w:cs="Courier New"/>
          <w:b/>
          <w:sz w:val="28"/>
          <w:szCs w:val="28"/>
        </w:rPr>
        <w:t xml:space="preserve">Informationen zu Tag </w:t>
      </w:r>
      <w:r>
        <w:rPr>
          <w:rFonts w:ascii="Courier New" w:hAnsi="Courier New" w:cs="Courier New"/>
          <w:b/>
          <w:sz w:val="28"/>
          <w:szCs w:val="28"/>
        </w:rPr>
        <w:t>109</w:t>
      </w:r>
      <w:r w:rsidRPr="0009276F">
        <w:rPr>
          <w:rFonts w:ascii="Courier New" w:hAnsi="Courier New" w:cs="Courier New"/>
          <w:b/>
          <w:sz w:val="28"/>
          <w:szCs w:val="28"/>
        </w:rPr>
        <w:t xml:space="preserve"> (</w:t>
      </w:r>
      <w:r>
        <w:rPr>
          <w:rFonts w:ascii="Courier New" w:hAnsi="Courier New" w:cs="Courier New"/>
          <w:b/>
          <w:sz w:val="28"/>
          <w:szCs w:val="28"/>
        </w:rPr>
        <w:t>Sonntag, 12.Juni</w:t>
      </w:r>
      <w:r w:rsidRPr="0009276F">
        <w:rPr>
          <w:rFonts w:ascii="Courier New" w:hAnsi="Courier New" w:cs="Courier New"/>
          <w:b/>
          <w:sz w:val="28"/>
          <w:szCs w:val="28"/>
        </w:rPr>
        <w:t xml:space="preserve"> 2022) </w:t>
      </w:r>
    </w:p>
    <w:p w:rsidR="00DE32B8" w:rsidRPr="0009276F" w:rsidRDefault="00DE32B8" w:rsidP="00DE32B8">
      <w:pPr>
        <w:rPr>
          <w:rFonts w:ascii="Courier New" w:hAnsi="Courier New" w:cs="Courier New"/>
          <w:b/>
          <w:sz w:val="28"/>
          <w:szCs w:val="28"/>
        </w:rPr>
      </w:pPr>
      <w:r w:rsidRPr="0009276F">
        <w:rPr>
          <w:rFonts w:ascii="Courier New" w:hAnsi="Courier New" w:cs="Courier New"/>
          <w:b/>
          <w:sz w:val="28"/>
          <w:szCs w:val="28"/>
        </w:rPr>
        <w:t xml:space="preserve">der russischen Militäroperation zur </w:t>
      </w:r>
    </w:p>
    <w:p w:rsidR="00DE32B8" w:rsidRPr="0009276F" w:rsidRDefault="00DE32B8" w:rsidP="00DE32B8">
      <w:pPr>
        <w:rPr>
          <w:rFonts w:ascii="Courier New" w:hAnsi="Courier New" w:cs="Courier New"/>
          <w:b/>
          <w:sz w:val="28"/>
          <w:szCs w:val="28"/>
        </w:rPr>
      </w:pPr>
      <w:r w:rsidRPr="0009276F">
        <w:rPr>
          <w:rFonts w:ascii="Courier New" w:hAnsi="Courier New" w:cs="Courier New"/>
          <w:b/>
          <w:sz w:val="28"/>
          <w:szCs w:val="28"/>
        </w:rPr>
        <w:t>Demilitarisierung und Entnazifizierung der Ukraine</w:t>
      </w:r>
    </w:p>
    <w:p w:rsidR="00DE32B8" w:rsidRPr="0009276F" w:rsidRDefault="00DE32B8" w:rsidP="00DE32B8">
      <w:pPr>
        <w:rPr>
          <w:i/>
        </w:rPr>
      </w:pPr>
      <w:r w:rsidRPr="0009276F">
        <w:t>(</w:t>
      </w:r>
      <w:r w:rsidRPr="0009276F">
        <w:rPr>
          <w:i/>
        </w:rPr>
        <w:t>übersetzt und zusammengestellt von Klaus von Raussendorff)</w:t>
      </w:r>
    </w:p>
    <w:p w:rsidR="00763E32" w:rsidRDefault="00763E32"/>
    <w:p w:rsidR="00D95CA1" w:rsidRDefault="00D95CA1"/>
    <w:p w:rsidR="00D95CA1" w:rsidRDefault="00D95CA1" w:rsidP="00D95CA1"/>
    <w:p w:rsidR="00D95CA1" w:rsidRDefault="00D95CA1" w:rsidP="00D95CA1">
      <w:r w:rsidRPr="00D95CA1">
        <w:rPr>
          <w:b/>
        </w:rPr>
        <w:t>1</w:t>
      </w:r>
      <w:r>
        <w:t xml:space="preserve">. </w:t>
      </w:r>
      <w:r w:rsidRPr="00D95CA1">
        <w:rPr>
          <w:b/>
          <w:i/>
          <w:u w:val="single"/>
        </w:rPr>
        <w:t>Briefing des russischen Verteidigungsministeriums</w:t>
      </w:r>
      <w:r>
        <w:t xml:space="preserve"> (12. Juni 2022, 11:00 Uhr, </w:t>
      </w:r>
      <w:hyperlink r:id="rId7" w:history="1">
        <w:r w:rsidRPr="008C2D91">
          <w:rPr>
            <w:rStyle w:val="Hyperlink"/>
          </w:rPr>
          <w:t>https://eng.mil.ru/en/special_operation/briefings/briefings/more.htm?id=12425042@egNews</w:t>
        </w:r>
      </w:hyperlink>
      <w:r>
        <w:t>)</w:t>
      </w:r>
    </w:p>
    <w:p w:rsidR="00D95CA1" w:rsidRPr="00D95CA1" w:rsidRDefault="00D95CA1" w:rsidP="00D95CA1">
      <w:pPr>
        <w:rPr>
          <w:b/>
        </w:rPr>
      </w:pPr>
      <w:r>
        <w:t>„…</w:t>
      </w:r>
      <w:r w:rsidRPr="00D95CA1">
        <w:rPr>
          <w:b/>
        </w:rPr>
        <w:t xml:space="preserve">Hochpräzise seegestützte Langstreckenraketen vom Typ </w:t>
      </w:r>
      <w:proofErr w:type="spellStart"/>
      <w:r w:rsidRPr="00D95CA1">
        <w:rPr>
          <w:b/>
        </w:rPr>
        <w:t>Kalibr</w:t>
      </w:r>
      <w:proofErr w:type="spellEnd"/>
      <w:r w:rsidRPr="00D95CA1">
        <w:rPr>
          <w:b/>
        </w:rPr>
        <w:t xml:space="preserve"> haben in der Nähe von </w:t>
      </w:r>
      <w:proofErr w:type="spellStart"/>
      <w:r w:rsidRPr="00D95CA1">
        <w:rPr>
          <w:b/>
        </w:rPr>
        <w:t>Tschortkow</w:t>
      </w:r>
      <w:proofErr w:type="spellEnd"/>
      <w:r w:rsidRPr="00D95CA1">
        <w:rPr>
          <w:b/>
        </w:rPr>
        <w:t xml:space="preserve"> in der Region </w:t>
      </w:r>
      <w:proofErr w:type="spellStart"/>
      <w:r w:rsidRPr="00D95CA1">
        <w:rPr>
          <w:b/>
        </w:rPr>
        <w:t>Ternopol</w:t>
      </w:r>
      <w:proofErr w:type="spellEnd"/>
      <w:r w:rsidRPr="00D95CA1">
        <w:rPr>
          <w:b/>
        </w:rPr>
        <w:t xml:space="preserve"> ein großes Lager mit Panzerabwehrraketensystemen, tragbaren Flugabwehrraketensystemen und Artilleriegranaten zerstört, die aus den USA und europäischen Ländern an das Kiewer Regime geliefert wurden.</w:t>
      </w:r>
    </w:p>
    <w:p w:rsidR="00D95CA1" w:rsidRPr="00D95CA1" w:rsidRDefault="00D95CA1" w:rsidP="00D95CA1">
      <w:pPr>
        <w:rPr>
          <w:b/>
        </w:rPr>
      </w:pPr>
      <w:r w:rsidRPr="00D95CA1">
        <w:rPr>
          <w:b/>
        </w:rPr>
        <w:t>Hochpräzise luftgestützte Raketen haben 2 Kommandoposten und 15 Bereiche getroffen, in denen die AFU Personal und militärische Ausrüstung konzentriert hat.</w:t>
      </w:r>
    </w:p>
    <w:p w:rsidR="00D95CA1" w:rsidRPr="00D95CA1" w:rsidRDefault="00D95CA1" w:rsidP="00D95CA1">
      <w:pPr>
        <w:rPr>
          <w:b/>
        </w:rPr>
      </w:pPr>
      <w:r w:rsidRPr="00D95CA1">
        <w:rPr>
          <w:b/>
        </w:rPr>
        <w:t xml:space="preserve">Folgendes wurde zerstört: 1 Buk-M1-Raketenwerfer in der Nähe von </w:t>
      </w:r>
      <w:proofErr w:type="spellStart"/>
      <w:r w:rsidRPr="00D95CA1">
        <w:rPr>
          <w:b/>
        </w:rPr>
        <w:t>Barwenkowo</w:t>
      </w:r>
      <w:proofErr w:type="spellEnd"/>
      <w:r w:rsidRPr="00D95CA1">
        <w:rPr>
          <w:b/>
        </w:rPr>
        <w:t xml:space="preserve"> in der Region Charkow, 1 Luftraumüberwachungsradar in der Nähe von </w:t>
      </w:r>
      <w:proofErr w:type="spellStart"/>
      <w:r w:rsidRPr="00D95CA1">
        <w:rPr>
          <w:b/>
        </w:rPr>
        <w:t>Slawjansk</w:t>
      </w:r>
      <w:proofErr w:type="spellEnd"/>
      <w:r w:rsidRPr="00D95CA1">
        <w:rPr>
          <w:b/>
        </w:rPr>
        <w:t xml:space="preserve"> in der Volksrepublik Donezk, 1 Zielerfassungs- und -</w:t>
      </w:r>
      <w:proofErr w:type="spellStart"/>
      <w:r w:rsidRPr="00D95CA1">
        <w:rPr>
          <w:b/>
        </w:rPr>
        <w:t>verfolgungsradar</w:t>
      </w:r>
      <w:proofErr w:type="spellEnd"/>
      <w:r w:rsidRPr="00D95CA1">
        <w:rPr>
          <w:b/>
        </w:rPr>
        <w:t xml:space="preserve"> des Flugabwehrraketensystems S-300 in der Nähe von </w:t>
      </w:r>
      <w:proofErr w:type="spellStart"/>
      <w:r w:rsidRPr="00D95CA1">
        <w:rPr>
          <w:b/>
        </w:rPr>
        <w:t>Kriwoi</w:t>
      </w:r>
      <w:proofErr w:type="spellEnd"/>
      <w:r w:rsidRPr="00D95CA1">
        <w:rPr>
          <w:b/>
        </w:rPr>
        <w:t xml:space="preserve"> </w:t>
      </w:r>
      <w:proofErr w:type="spellStart"/>
      <w:r w:rsidRPr="00D95CA1">
        <w:rPr>
          <w:b/>
        </w:rPr>
        <w:t>Rog</w:t>
      </w:r>
      <w:proofErr w:type="spellEnd"/>
      <w:r w:rsidRPr="00D95CA1">
        <w:rPr>
          <w:b/>
        </w:rPr>
        <w:t xml:space="preserve"> und 2 Batterien von Mehrfachraketen in der Nähe von </w:t>
      </w:r>
      <w:proofErr w:type="spellStart"/>
      <w:r w:rsidRPr="00D95CA1">
        <w:rPr>
          <w:b/>
        </w:rPr>
        <w:t>Swanowka</w:t>
      </w:r>
      <w:proofErr w:type="spellEnd"/>
      <w:r w:rsidRPr="00D95CA1">
        <w:rPr>
          <w:b/>
        </w:rPr>
        <w:t xml:space="preserve"> in der Volksrepublik Lugansk und </w:t>
      </w:r>
      <w:proofErr w:type="spellStart"/>
      <w:r w:rsidRPr="00D95CA1">
        <w:rPr>
          <w:b/>
        </w:rPr>
        <w:t>Zakotnoe</w:t>
      </w:r>
      <w:proofErr w:type="spellEnd"/>
      <w:r w:rsidRPr="00D95CA1">
        <w:rPr>
          <w:b/>
        </w:rPr>
        <w:t xml:space="preserve"> in der Volksrepublik Donezk.</w:t>
      </w:r>
    </w:p>
    <w:p w:rsidR="00D95CA1" w:rsidRDefault="00D95CA1" w:rsidP="00D95CA1">
      <w:r>
        <w:t>Die operativ-taktische und militärische Luftwaffe hat 3 starke Punkte und 25 Gebiete getroffen, in denen die AFU Personal und militärische Ausrüstung konzentriert hat.</w:t>
      </w:r>
    </w:p>
    <w:p w:rsidR="00D95CA1" w:rsidRPr="00D95CA1" w:rsidRDefault="00D95CA1" w:rsidP="00D95CA1">
      <w:pPr>
        <w:rPr>
          <w:b/>
        </w:rPr>
      </w:pPr>
      <w:r w:rsidRPr="00D95CA1">
        <w:rPr>
          <w:b/>
        </w:rPr>
        <w:t>Die Angriffe führten zur Ausschaltung von mehr als 150 Nationalisten, 6 Panzern, 5 Feldartilleriegeschützen und 10 Spezialfahrzeugen für verschiedene Zwecke.</w:t>
      </w:r>
    </w:p>
    <w:p w:rsidR="00D95CA1" w:rsidRPr="00D95CA1" w:rsidRDefault="00D95CA1" w:rsidP="00D95CA1">
      <w:pPr>
        <w:rPr>
          <w:b/>
        </w:rPr>
      </w:pPr>
      <w:r w:rsidRPr="00D95CA1">
        <w:rPr>
          <w:b/>
        </w:rPr>
        <w:t xml:space="preserve">Kampfflugzeuge haben 2 Su-25-Flugzeuge der ukrainischen Luftstreitkräfte in den Bezirken </w:t>
      </w:r>
      <w:proofErr w:type="spellStart"/>
      <w:r w:rsidRPr="00D95CA1">
        <w:rPr>
          <w:b/>
        </w:rPr>
        <w:t>Raigorodok</w:t>
      </w:r>
      <w:proofErr w:type="spellEnd"/>
      <w:r w:rsidRPr="00D95CA1">
        <w:rPr>
          <w:b/>
        </w:rPr>
        <w:t xml:space="preserve"> und </w:t>
      </w:r>
      <w:proofErr w:type="spellStart"/>
      <w:r w:rsidRPr="00D95CA1">
        <w:rPr>
          <w:b/>
        </w:rPr>
        <w:t>Cherkaskyi</w:t>
      </w:r>
      <w:proofErr w:type="spellEnd"/>
      <w:r w:rsidRPr="00D95CA1">
        <w:rPr>
          <w:b/>
        </w:rPr>
        <w:t xml:space="preserve"> der Volksrepublik Donezk abgeschossen.</w:t>
      </w:r>
    </w:p>
    <w:p w:rsidR="00D95CA1" w:rsidRDefault="00D95CA1" w:rsidP="00D95CA1">
      <w:r>
        <w:t xml:space="preserve">Russische Luftabwehrmittel haben 1 Su-25 der ukrainischen Luftstreitkräfte in der Nähe von </w:t>
      </w:r>
      <w:proofErr w:type="spellStart"/>
      <w:r>
        <w:t>Dolgen'koe</w:t>
      </w:r>
      <w:proofErr w:type="spellEnd"/>
      <w:r>
        <w:t>, Region Charkow, abgeschossen.</w:t>
      </w:r>
    </w:p>
    <w:p w:rsidR="00D95CA1" w:rsidRDefault="00D95CA1" w:rsidP="00D95CA1">
      <w:r>
        <w:t xml:space="preserve">Außerdem wurden 8 ukrainische unbemannte Luftfahrzeuge in der Nähe von </w:t>
      </w:r>
      <w:proofErr w:type="spellStart"/>
      <w:r>
        <w:t>Boroven'ki</w:t>
      </w:r>
      <w:proofErr w:type="spellEnd"/>
      <w:r>
        <w:t xml:space="preserve">, </w:t>
      </w:r>
      <w:proofErr w:type="spellStart"/>
      <w:r>
        <w:t>Druschba</w:t>
      </w:r>
      <w:proofErr w:type="spellEnd"/>
      <w:r>
        <w:t xml:space="preserve"> in der Volksrepublik </w:t>
      </w:r>
      <w:proofErr w:type="spellStart"/>
      <w:r>
        <w:t>Luhansk</w:t>
      </w:r>
      <w:proofErr w:type="spellEnd"/>
      <w:r>
        <w:t xml:space="preserve">, </w:t>
      </w:r>
      <w:proofErr w:type="spellStart"/>
      <w:r>
        <w:t>Wladimirowka</w:t>
      </w:r>
      <w:proofErr w:type="spellEnd"/>
      <w:r>
        <w:t xml:space="preserve"> in der Volksrepublik Donezk, </w:t>
      </w:r>
      <w:proofErr w:type="spellStart"/>
      <w:r>
        <w:t>Brazhkovka</w:t>
      </w:r>
      <w:proofErr w:type="spellEnd"/>
      <w:r>
        <w:t xml:space="preserve">, </w:t>
      </w:r>
      <w:proofErr w:type="spellStart"/>
      <w:r>
        <w:t>Bolshye</w:t>
      </w:r>
      <w:proofErr w:type="spellEnd"/>
      <w:r>
        <w:t xml:space="preserve"> </w:t>
      </w:r>
      <w:proofErr w:type="spellStart"/>
      <w:r>
        <w:t>Prokhody</w:t>
      </w:r>
      <w:proofErr w:type="spellEnd"/>
      <w:r>
        <w:t xml:space="preserve"> im Gebiet Charkiw abgeschossen, darunter 1 Bayraktar TB-2 in der Nähe von </w:t>
      </w:r>
      <w:proofErr w:type="spellStart"/>
      <w:r>
        <w:t>Velikaya</w:t>
      </w:r>
      <w:proofErr w:type="spellEnd"/>
      <w:r>
        <w:t xml:space="preserve"> </w:t>
      </w:r>
      <w:proofErr w:type="spellStart"/>
      <w:r>
        <w:t>Kamyshevakha</w:t>
      </w:r>
      <w:proofErr w:type="spellEnd"/>
      <w:r>
        <w:t>.</w:t>
      </w:r>
    </w:p>
    <w:p w:rsidR="00D95CA1" w:rsidRDefault="00D95CA1" w:rsidP="00D95CA1">
      <w:r>
        <w:t xml:space="preserve">Darüber hinaus wurden 2 ballistische Raketen vom Typ </w:t>
      </w:r>
      <w:proofErr w:type="spellStart"/>
      <w:r>
        <w:t>Tochka</w:t>
      </w:r>
      <w:proofErr w:type="spellEnd"/>
      <w:r>
        <w:t xml:space="preserve">-U und 3 Mehrfachraketen vom Typ </w:t>
      </w:r>
      <w:proofErr w:type="spellStart"/>
      <w:r>
        <w:t>Uragan</w:t>
      </w:r>
      <w:proofErr w:type="spellEnd"/>
      <w:r>
        <w:t xml:space="preserve"> bei </w:t>
      </w:r>
      <w:proofErr w:type="spellStart"/>
      <w:r>
        <w:t>Kachowka</w:t>
      </w:r>
      <w:proofErr w:type="spellEnd"/>
      <w:r>
        <w:t xml:space="preserve"> und </w:t>
      </w:r>
      <w:proofErr w:type="spellStart"/>
      <w:r>
        <w:t>Tschernobajewka</w:t>
      </w:r>
      <w:proofErr w:type="spellEnd"/>
      <w:r>
        <w:t xml:space="preserve"> in der Region Cherson, bei </w:t>
      </w:r>
      <w:proofErr w:type="spellStart"/>
      <w:r>
        <w:t>Dolgen'koe</w:t>
      </w:r>
      <w:proofErr w:type="spellEnd"/>
      <w:r>
        <w:t xml:space="preserve">, </w:t>
      </w:r>
      <w:proofErr w:type="spellStart"/>
      <w:r>
        <w:t>Sinitschino</w:t>
      </w:r>
      <w:proofErr w:type="spellEnd"/>
      <w:r>
        <w:t xml:space="preserve"> in der Region Charkow und </w:t>
      </w:r>
      <w:proofErr w:type="spellStart"/>
      <w:r>
        <w:t>Popasnaja</w:t>
      </w:r>
      <w:proofErr w:type="spellEnd"/>
      <w:r>
        <w:t xml:space="preserve"> in der Volksrepublik Lugansk abgefangen.</w:t>
      </w:r>
    </w:p>
    <w:p w:rsidR="00D95CA1" w:rsidRDefault="00D95CA1" w:rsidP="00D95CA1">
      <w:r>
        <w:t>Raketentruppen und Artillerie trafen 248 Gebiete, in denen Menschen und militärische Ausrüstung konzentriert waren, 21 Kommandoposten und 37 Feuerstellungen von AFU-Artillerieeinheiten.</w:t>
      </w:r>
    </w:p>
    <w:p w:rsidR="00D95CA1" w:rsidRPr="00D95CA1" w:rsidRDefault="00D95CA1" w:rsidP="00D95CA1">
      <w:pPr>
        <w:rPr>
          <w:b/>
        </w:rPr>
      </w:pPr>
      <w:r w:rsidRPr="00D95CA1">
        <w:rPr>
          <w:b/>
        </w:rPr>
        <w:t>Die Angriffe führten zur Zerstörung von mehr als 320 Nationalisten, 5 gepanzerten Fahrzeugen, 6 Feldartilleriegeschützen und Mörsern, 15 Spezialfahrzeugen und 5 Munitions- und Treibstoffdepots.</w:t>
      </w:r>
    </w:p>
    <w:p w:rsidR="00D95CA1" w:rsidRDefault="00D95CA1" w:rsidP="00D95CA1">
      <w:r>
        <w:t>Insgesamt wurden während der Operation 201 ukrainische Flugzeuge und 130 Hubschrauber, 1.188 unbemannte Luftfahrzeuge, 338 Flugabwehrraketensysteme, 3.514 Panzer und andere gepanzerte Kampffahrzeuge, 508 Mehrfachraketenwerfer, 1.870 Feldartilleriegeschütze und Mörser sowie 3.570 Einheiten von militärischen Spezialfahrzeugen zerstört.“</w:t>
      </w:r>
    </w:p>
    <w:p w:rsidR="00542B26" w:rsidRDefault="00542B26" w:rsidP="00D95CA1"/>
    <w:p w:rsidR="00542B26" w:rsidRDefault="00542B26" w:rsidP="00D95CA1"/>
    <w:p w:rsidR="00542B26" w:rsidRDefault="00542B26" w:rsidP="00D95CA1"/>
    <w:p w:rsidR="00542B26" w:rsidRPr="00542B26" w:rsidRDefault="00542B26" w:rsidP="00542B26">
      <w:pPr>
        <w:rPr>
          <w:color w:val="000000"/>
        </w:rPr>
      </w:pPr>
      <w:r w:rsidRPr="00542B26">
        <w:rPr>
          <w:b/>
        </w:rPr>
        <w:t>2</w:t>
      </w:r>
      <w:r>
        <w:t xml:space="preserve">. </w:t>
      </w:r>
      <w:r w:rsidRPr="00542B26">
        <w:rPr>
          <w:b/>
          <w:i/>
          <w:u w:val="single"/>
        </w:rPr>
        <w:t>RTDE Liveticker zum Ukraine-Krieg</w:t>
      </w:r>
      <w:r w:rsidRPr="00542B26">
        <w:rPr>
          <w:i/>
        </w:rPr>
        <w:t xml:space="preserve">,  </w:t>
      </w:r>
      <w:r w:rsidRPr="00542B26">
        <w:rPr>
          <w:rStyle w:val="Fett"/>
          <w:i/>
        </w:rPr>
        <w:t xml:space="preserve">Volksrepublik Donezk meldet 43 Angriffe aus Ukraine und acht Verletzte binnen 24 Stunden </w:t>
      </w:r>
      <w:r w:rsidRPr="00542B26">
        <w:rPr>
          <w:i/>
        </w:rPr>
        <w:t xml:space="preserve">(12. Juni 2022, 10:06 Uhr, </w:t>
      </w:r>
      <w:hyperlink r:id="rId8" w:history="1">
        <w:r w:rsidRPr="00542B26">
          <w:rPr>
            <w:rStyle w:val="Hyperlink"/>
            <w:rFonts w:eastAsiaTheme="majorEastAsia"/>
            <w:i/>
          </w:rPr>
          <w:t>https://meinungsfreiheit.rtde.life</w:t>
        </w:r>
      </w:hyperlink>
      <w:r w:rsidRPr="00542B26">
        <w:rPr>
          <w:i/>
          <w:color w:val="000000"/>
        </w:rPr>
        <w:t>)</w:t>
      </w:r>
      <w:r>
        <w:rPr>
          <w:color w:val="000000"/>
        </w:rPr>
        <w:t xml:space="preserve"> </w:t>
      </w:r>
    </w:p>
    <w:p w:rsidR="00542B26" w:rsidRDefault="00542B26" w:rsidP="00542B26">
      <w:r>
        <w:t xml:space="preserve"> „Die Behörden in Donezk haben in den vergangenen 24 Stunden 43 Angriffe der ukrainischen Armee registriert. Demnach wurden auf das Territorium der Volksrepublik mindestens 326 Geschosse abgefeuert. Dadurch kamen acht Zivilisten zu Schaden. Durch die ukrainischen Angriffe wurden 33 Häuser und zehn zivile Infrastruktur-Objekte in zwei Bezirken von Donezk, </w:t>
      </w:r>
      <w:proofErr w:type="spellStart"/>
      <w:r>
        <w:t>Gorlowka</w:t>
      </w:r>
      <w:proofErr w:type="spellEnd"/>
      <w:r>
        <w:t xml:space="preserve">, </w:t>
      </w:r>
      <w:proofErr w:type="spellStart"/>
      <w:r>
        <w:t>Makejewka</w:t>
      </w:r>
      <w:proofErr w:type="spellEnd"/>
      <w:r>
        <w:t xml:space="preserve"> und </w:t>
      </w:r>
      <w:proofErr w:type="spellStart"/>
      <w:r>
        <w:t>Wassiljewka</w:t>
      </w:r>
      <w:proofErr w:type="spellEnd"/>
      <w:r>
        <w:t xml:space="preserve"> beschädigt.“</w:t>
      </w:r>
    </w:p>
    <w:p w:rsidR="00542B26" w:rsidRDefault="00542B26" w:rsidP="00542B26"/>
    <w:p w:rsidR="00542B26" w:rsidRDefault="00542B26" w:rsidP="00542B26"/>
    <w:p w:rsidR="00542B26" w:rsidRDefault="00542B26" w:rsidP="00542B26"/>
    <w:p w:rsidR="00D95CA1" w:rsidRDefault="00D95CA1" w:rsidP="00D95CA1"/>
    <w:p w:rsidR="00D95CA1" w:rsidRDefault="00D95CA1"/>
    <w:sectPr w:rsidR="00D95CA1">
      <w:headerReference w:type="even" r:id="rId9"/>
      <w:headerReference w:type="default" r:id="rId10"/>
      <w:footerReference w:type="even" r:id="rId11"/>
      <w:footerReference w:type="default" r:id="rId12"/>
      <w:headerReference w:type="first" r:id="rId13"/>
      <w:footerReference w:type="first" r:id="rId1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17755" w:rsidRDefault="00617755" w:rsidP="009C6768">
      <w:r>
        <w:separator/>
      </w:r>
    </w:p>
  </w:endnote>
  <w:endnote w:type="continuationSeparator" w:id="0">
    <w:p w:rsidR="00617755" w:rsidRDefault="00617755" w:rsidP="009C67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6768" w:rsidRDefault="009C6768">
    <w:pPr>
      <w:pStyle w:val="Fuzeil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06554300"/>
      <w:docPartObj>
        <w:docPartGallery w:val="Page Numbers (Bottom of Page)"/>
        <w:docPartUnique/>
      </w:docPartObj>
    </w:sdtPr>
    <w:sdtContent>
      <w:bookmarkStart w:id="0" w:name="_GoBack" w:displacedByCustomXml="prev"/>
      <w:bookmarkEnd w:id="0" w:displacedByCustomXml="prev"/>
      <w:p w:rsidR="009C6768" w:rsidRDefault="009C6768">
        <w:pPr>
          <w:pStyle w:val="Fuzeile"/>
          <w:jc w:val="right"/>
        </w:pPr>
        <w:r>
          <w:fldChar w:fldCharType="begin"/>
        </w:r>
        <w:r>
          <w:instrText>PAGE   \* MERGEFORMAT</w:instrText>
        </w:r>
        <w:r>
          <w:fldChar w:fldCharType="separate"/>
        </w:r>
        <w:r>
          <w:rPr>
            <w:noProof/>
          </w:rPr>
          <w:t>1</w:t>
        </w:r>
        <w:r>
          <w:fldChar w:fldCharType="end"/>
        </w:r>
      </w:p>
    </w:sdtContent>
  </w:sdt>
  <w:p w:rsidR="009C6768" w:rsidRDefault="009C6768">
    <w:pPr>
      <w:pStyle w:val="Fuzeil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6768" w:rsidRDefault="009C6768">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17755" w:rsidRDefault="00617755" w:rsidP="009C6768">
      <w:r>
        <w:separator/>
      </w:r>
    </w:p>
  </w:footnote>
  <w:footnote w:type="continuationSeparator" w:id="0">
    <w:p w:rsidR="00617755" w:rsidRDefault="00617755" w:rsidP="009C67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6768" w:rsidRDefault="009C6768">
    <w:pPr>
      <w:pStyle w:val="Kopfzeil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6768" w:rsidRDefault="009C6768">
    <w:pPr>
      <w:pStyle w:val="Kopfzeil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6768" w:rsidRDefault="009C6768">
    <w:pPr>
      <w:pStyle w:val="Kopfzeil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32B8"/>
    <w:rsid w:val="003073DF"/>
    <w:rsid w:val="00542B26"/>
    <w:rsid w:val="00617755"/>
    <w:rsid w:val="00763E32"/>
    <w:rsid w:val="007D21D3"/>
    <w:rsid w:val="00877FC1"/>
    <w:rsid w:val="009C6768"/>
    <w:rsid w:val="00D95CA1"/>
    <w:rsid w:val="00DA04EE"/>
    <w:rsid w:val="00DE32B8"/>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E32B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542B26"/>
  </w:style>
  <w:style w:type="paragraph" w:styleId="Kopfzeile">
    <w:name w:val="header"/>
    <w:basedOn w:val="Standard"/>
    <w:link w:val="KopfzeileZchn"/>
    <w:uiPriority w:val="99"/>
    <w:unhideWhenUsed/>
    <w:rsid w:val="009C6768"/>
    <w:pPr>
      <w:tabs>
        <w:tab w:val="center" w:pos="4536"/>
        <w:tab w:val="right" w:pos="9072"/>
      </w:tabs>
    </w:pPr>
  </w:style>
  <w:style w:type="character" w:customStyle="1" w:styleId="KopfzeileZchn">
    <w:name w:val="Kopfzeile Zchn"/>
    <w:basedOn w:val="Absatz-Standardschriftart"/>
    <w:link w:val="Kopfzeile"/>
    <w:uiPriority w:val="99"/>
    <w:rsid w:val="009C6768"/>
  </w:style>
  <w:style w:type="paragraph" w:styleId="Fuzeile">
    <w:name w:val="footer"/>
    <w:basedOn w:val="Standard"/>
    <w:link w:val="FuzeileZchn"/>
    <w:uiPriority w:val="99"/>
    <w:unhideWhenUsed/>
    <w:rsid w:val="009C6768"/>
    <w:pPr>
      <w:tabs>
        <w:tab w:val="center" w:pos="4536"/>
        <w:tab w:val="right" w:pos="9072"/>
      </w:tabs>
    </w:pPr>
  </w:style>
  <w:style w:type="character" w:customStyle="1" w:styleId="FuzeileZchn">
    <w:name w:val="Fußzeile Zchn"/>
    <w:basedOn w:val="Absatz-Standardschriftart"/>
    <w:link w:val="Fuzeile"/>
    <w:uiPriority w:val="99"/>
    <w:rsid w:val="009C676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DE32B8"/>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rtimage-captionitem">
    <w:name w:val="rtimage-captionitem"/>
    <w:basedOn w:val="Absatz-Standardschriftart"/>
    <w:rsid w:val="00542B26"/>
  </w:style>
  <w:style w:type="paragraph" w:styleId="Kopfzeile">
    <w:name w:val="header"/>
    <w:basedOn w:val="Standard"/>
    <w:link w:val="KopfzeileZchn"/>
    <w:uiPriority w:val="99"/>
    <w:unhideWhenUsed/>
    <w:rsid w:val="009C6768"/>
    <w:pPr>
      <w:tabs>
        <w:tab w:val="center" w:pos="4536"/>
        <w:tab w:val="right" w:pos="9072"/>
      </w:tabs>
    </w:pPr>
  </w:style>
  <w:style w:type="character" w:customStyle="1" w:styleId="KopfzeileZchn">
    <w:name w:val="Kopfzeile Zchn"/>
    <w:basedOn w:val="Absatz-Standardschriftart"/>
    <w:link w:val="Kopfzeile"/>
    <w:uiPriority w:val="99"/>
    <w:rsid w:val="009C6768"/>
  </w:style>
  <w:style w:type="paragraph" w:styleId="Fuzeile">
    <w:name w:val="footer"/>
    <w:basedOn w:val="Standard"/>
    <w:link w:val="FuzeileZchn"/>
    <w:uiPriority w:val="99"/>
    <w:unhideWhenUsed/>
    <w:rsid w:val="009C6768"/>
    <w:pPr>
      <w:tabs>
        <w:tab w:val="center" w:pos="4536"/>
        <w:tab w:val="right" w:pos="9072"/>
      </w:tabs>
    </w:pPr>
  </w:style>
  <w:style w:type="character" w:customStyle="1" w:styleId="FuzeileZchn">
    <w:name w:val="Fußzeile Zchn"/>
    <w:basedOn w:val="Absatz-Standardschriftart"/>
    <w:link w:val="Fuzeile"/>
    <w:uiPriority w:val="99"/>
    <w:rsid w:val="009C676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308930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meinungsfreiheit.rtde.life"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eng.mil.ru/en/special_operation/briefings/briefings/more.htm?id=12425042@egNews"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534</Words>
  <Characters>3366</Characters>
  <Application>Microsoft Office Word</Application>
  <DocSecurity>0</DocSecurity>
  <Lines>28</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3</cp:revision>
  <dcterms:created xsi:type="dcterms:W3CDTF">2022-06-15T06:49:00Z</dcterms:created>
  <dcterms:modified xsi:type="dcterms:W3CDTF">2022-06-15T07:36:00Z</dcterms:modified>
</cp:coreProperties>
</file>