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16FCF" w:rsidRPr="0009276F" w:rsidRDefault="00716FCF" w:rsidP="00716FCF">
      <w:pPr>
        <w:rPr>
          <w:rFonts w:ascii="Courier New" w:hAnsi="Courier New" w:cs="Courier New"/>
          <w:b/>
          <w:sz w:val="28"/>
          <w:szCs w:val="28"/>
        </w:rPr>
      </w:pPr>
      <w:r w:rsidRPr="0009276F">
        <w:rPr>
          <w:rFonts w:ascii="Courier New" w:hAnsi="Courier New" w:cs="Courier New"/>
          <w:b/>
          <w:sz w:val="28"/>
          <w:szCs w:val="28"/>
        </w:rPr>
        <w:t>Informationen zu Tag 9</w:t>
      </w:r>
      <w:r>
        <w:rPr>
          <w:rFonts w:ascii="Courier New" w:hAnsi="Courier New" w:cs="Courier New"/>
          <w:b/>
          <w:sz w:val="28"/>
          <w:szCs w:val="28"/>
        </w:rPr>
        <w:t>9</w:t>
      </w:r>
      <w:r w:rsidRPr="0009276F">
        <w:rPr>
          <w:rFonts w:ascii="Courier New" w:hAnsi="Courier New" w:cs="Courier New"/>
          <w:b/>
          <w:sz w:val="28"/>
          <w:szCs w:val="28"/>
        </w:rPr>
        <w:t xml:space="preserve"> (</w:t>
      </w:r>
      <w:r>
        <w:rPr>
          <w:rFonts w:ascii="Courier New" w:hAnsi="Courier New" w:cs="Courier New"/>
          <w:b/>
          <w:sz w:val="28"/>
          <w:szCs w:val="28"/>
        </w:rPr>
        <w:t>Donnerstag, 2.Juni</w:t>
      </w:r>
      <w:r w:rsidRPr="0009276F">
        <w:rPr>
          <w:rFonts w:ascii="Courier New" w:hAnsi="Courier New" w:cs="Courier New"/>
          <w:b/>
          <w:sz w:val="28"/>
          <w:szCs w:val="28"/>
        </w:rPr>
        <w:t xml:space="preserve"> 2022) </w:t>
      </w:r>
    </w:p>
    <w:p w:rsidR="00716FCF" w:rsidRPr="0009276F" w:rsidRDefault="00716FCF" w:rsidP="00716FCF">
      <w:pPr>
        <w:rPr>
          <w:rFonts w:ascii="Courier New" w:hAnsi="Courier New" w:cs="Courier New"/>
          <w:b/>
          <w:sz w:val="28"/>
          <w:szCs w:val="28"/>
        </w:rPr>
      </w:pPr>
      <w:r w:rsidRPr="0009276F">
        <w:rPr>
          <w:rFonts w:ascii="Courier New" w:hAnsi="Courier New" w:cs="Courier New"/>
          <w:b/>
          <w:sz w:val="28"/>
          <w:szCs w:val="28"/>
        </w:rPr>
        <w:t xml:space="preserve">der russischen Militäroperation zur </w:t>
      </w:r>
    </w:p>
    <w:p w:rsidR="00716FCF" w:rsidRPr="0009276F" w:rsidRDefault="00716FCF" w:rsidP="00716FCF">
      <w:pPr>
        <w:rPr>
          <w:rFonts w:ascii="Courier New" w:hAnsi="Courier New" w:cs="Courier New"/>
          <w:b/>
          <w:sz w:val="28"/>
          <w:szCs w:val="28"/>
        </w:rPr>
      </w:pPr>
      <w:r w:rsidRPr="0009276F">
        <w:rPr>
          <w:rFonts w:ascii="Courier New" w:hAnsi="Courier New" w:cs="Courier New"/>
          <w:b/>
          <w:sz w:val="28"/>
          <w:szCs w:val="28"/>
        </w:rPr>
        <w:t>Demilitarisierung und Entnazifizierung der Ukraine</w:t>
      </w:r>
    </w:p>
    <w:p w:rsidR="00716FCF" w:rsidRPr="0009276F" w:rsidRDefault="00716FCF" w:rsidP="00716FCF">
      <w:pPr>
        <w:rPr>
          <w:i/>
        </w:rPr>
      </w:pPr>
      <w:r w:rsidRPr="0009276F">
        <w:t>(</w:t>
      </w:r>
      <w:r w:rsidRPr="0009276F">
        <w:rPr>
          <w:i/>
        </w:rPr>
        <w:t>übersetzt und zusammengestellt von Klaus von Raussendorff)</w:t>
      </w:r>
    </w:p>
    <w:p w:rsidR="00716FCF" w:rsidRDefault="00716FCF" w:rsidP="00716FCF"/>
    <w:p w:rsidR="00716FCF" w:rsidRDefault="00716FCF" w:rsidP="00716FCF"/>
    <w:p w:rsidR="00716FCF" w:rsidRPr="00233542" w:rsidRDefault="00716FCF" w:rsidP="00716FCF">
      <w:pPr>
        <w:rPr>
          <w:i/>
        </w:rPr>
      </w:pPr>
      <w:r w:rsidRPr="00233542">
        <w:rPr>
          <w:b/>
        </w:rPr>
        <w:t>1</w:t>
      </w:r>
      <w:r>
        <w:t xml:space="preserve">. </w:t>
      </w:r>
      <w:r w:rsidRPr="00233542">
        <w:rPr>
          <w:b/>
          <w:i/>
          <w:u w:val="single"/>
        </w:rPr>
        <w:t>Briefing des russischen Verteidigungsministeriums</w:t>
      </w:r>
      <w:r w:rsidRPr="00233542">
        <w:rPr>
          <w:i/>
        </w:rPr>
        <w:t xml:space="preserve"> (2. Juni 2022, 12:00 Uhr, </w:t>
      </w:r>
      <w:hyperlink r:id="rId5" w:history="1">
        <w:r w:rsidRPr="00233542">
          <w:rPr>
            <w:rStyle w:val="Hyperlink"/>
            <w:i/>
          </w:rPr>
          <w:t>https://eng.mil.ru/en/special_operation/briefings/briefings/more.htm?id=12424004@egNews</w:t>
        </w:r>
      </w:hyperlink>
      <w:r w:rsidRPr="00233542">
        <w:rPr>
          <w:i/>
        </w:rPr>
        <w:t xml:space="preserve">) </w:t>
      </w:r>
    </w:p>
    <w:p w:rsidR="00716FCF" w:rsidRDefault="00716FCF" w:rsidP="00716FCF">
      <w:r>
        <w:t>„Die Streitkräfte der Russischen Föderation setzen die militärische Sonderoperation in der Ukraine fort.</w:t>
      </w:r>
    </w:p>
    <w:p w:rsidR="00716FCF" w:rsidRPr="00233542" w:rsidRDefault="00716FCF" w:rsidP="00716FCF">
      <w:pPr>
        <w:rPr>
          <w:b/>
        </w:rPr>
      </w:pPr>
      <w:r w:rsidRPr="00233542">
        <w:rPr>
          <w:b/>
        </w:rPr>
        <w:t>Hochpräzise luftgestützte Raketen haben 21 Gebiete getroffen, in denen sich Personal und militärische Ausrüstung der AFU konzentrierten, darunter auch Kommandoposten der ukrainischen Naziformationen Kraken und Asow bei Charkow.</w:t>
      </w:r>
    </w:p>
    <w:p w:rsidR="00716FCF" w:rsidRPr="00233542" w:rsidRDefault="00716FCF" w:rsidP="00716FCF">
      <w:pPr>
        <w:rPr>
          <w:b/>
        </w:rPr>
      </w:pPr>
      <w:r w:rsidRPr="00233542">
        <w:rPr>
          <w:b/>
        </w:rPr>
        <w:t>Operativ-taktische, militärische und unbemannte Flugzeuge haben 15 Gebiete getroffen, in denen sich ukrainisches Personal und militärische Ausrüstung konzentrierten. Munitions- und Treibstoffdepots der ukrainischen Streitkräfte bei Dolina und Slawjansk in der Volksrepublik Donezk wurden zerstört.</w:t>
      </w:r>
    </w:p>
    <w:p w:rsidR="00716FCF" w:rsidRPr="00233542" w:rsidRDefault="00716FCF" w:rsidP="00716FCF">
      <w:pPr>
        <w:rPr>
          <w:b/>
        </w:rPr>
      </w:pPr>
      <w:r w:rsidRPr="00233542">
        <w:rPr>
          <w:b/>
        </w:rPr>
        <w:t>Bei den Angriffen wurden bis zu 240 Nationalisten und bis zu 39 Waffen und militärische Ausrüstung vernichtet, darunter 1 Flugabwehrraketensystem Osa-AKM, 10 Panzer und Schützenpanzerwagen, 3 Mehrfachraketenwerfer BM-21 Grad, 7 Artilleriegeschütze und Mörser sowie 17 Spezialfahrzeuge.</w:t>
      </w:r>
    </w:p>
    <w:p w:rsidR="00716FCF" w:rsidRDefault="00716FCF" w:rsidP="00716FCF">
      <w:r>
        <w:t>Kampfflugzeuge haben 1 Su-25 der ukrainischen Luftwaffe in der Nähe von Lubomirowka, Region Nikolajew, abgeschossen.</w:t>
      </w:r>
    </w:p>
    <w:p w:rsidR="00716FCF" w:rsidRDefault="00716FCF" w:rsidP="00716FCF">
      <w:r>
        <w:t>Russische Flugabwehrmittel haben in der Nacht 7 ukrainische unbemannte Flugzeuge in der Nähe von Odessa, Kamyshevakha, Popasnaya, Zolotoe, Kudryashovka in der Volksrepublik Lugansk, Yarovaya in der Region Kharkov sowie Verkhnetoretskoe in der Volksrepublik Donetsk getroffen.</w:t>
      </w:r>
    </w:p>
    <w:p w:rsidR="00716FCF" w:rsidRPr="00233542" w:rsidRDefault="00716FCF" w:rsidP="00716FCF">
      <w:pPr>
        <w:rPr>
          <w:b/>
        </w:rPr>
      </w:pPr>
      <w:r w:rsidRPr="00233542">
        <w:rPr>
          <w:b/>
        </w:rPr>
        <w:t>Raketentruppen und Artillerie trafen 131 Kommandoposten, 146 Artillerie- und Mörserbatterien in Feuerstellungen sowie 579 Gebiete, in denen die AFU Personal und militärische Ausrüstung konzentriert hat.</w:t>
      </w:r>
    </w:p>
    <w:p w:rsidR="00716FCF" w:rsidRDefault="00716FCF" w:rsidP="00716FCF">
      <w:r>
        <w:t>Insgesamt wurden während der Operation 186 ukrainische Flugzeuge und 129 Hubschrauber, 1.084 unbemannte Luftfahrzeuge, 327 Flugabwehrraketensysteme, 3.373 Panzer und andere gepanzerte Kampffahrzeuge, 460 Mehrfachraketenabschusssysteme, 1.752 Feldartillerien und Mörser sowie 3.350 Einheiten spezieller Militärfahrzeuge zerstört.</w:t>
      </w:r>
    </w:p>
    <w:p w:rsidR="00716FCF" w:rsidRPr="00233542" w:rsidRDefault="00716FCF" w:rsidP="00716FCF">
      <w:pPr>
        <w:rPr>
          <w:b/>
        </w:rPr>
      </w:pPr>
      <w:r w:rsidRPr="00233542">
        <w:rPr>
          <w:b/>
        </w:rPr>
        <w:t>Wir stellen fest, dass der Zustrom ausländischer Söldner in die Ukraine zur Teilnahme an Kampfhandlungen gegen die russischen Streitkräfte seit Anfang Mai praktisch versiegt ist.</w:t>
      </w:r>
    </w:p>
    <w:p w:rsidR="00716FCF" w:rsidRPr="00233542" w:rsidRDefault="00716FCF" w:rsidP="00716FCF">
      <w:pPr>
        <w:rPr>
          <w:b/>
          <w:u w:val="single"/>
        </w:rPr>
      </w:pPr>
      <w:r w:rsidRPr="00233542">
        <w:rPr>
          <w:b/>
          <w:u w:val="single"/>
        </w:rPr>
        <w:t>Nach den uns vorliegenden Daten hat sich die Gesamtzahl der ausländischen Söldner in der Ukraine von 6.600 auf 3.500 fast halbiert. Gleichzeitig ist die Zahl der Söldner in den Kampfeinheiten der ukrainischen Streitkräfte und der Nationalgarde im Donbass um Größenordnungen zurückgegangen.</w:t>
      </w:r>
    </w:p>
    <w:p w:rsidR="00716FCF" w:rsidRPr="00233542" w:rsidRDefault="00716FCF" w:rsidP="00716FCF">
      <w:pPr>
        <w:rPr>
          <w:b/>
        </w:rPr>
      </w:pPr>
      <w:r w:rsidRPr="00233542">
        <w:rPr>
          <w:b/>
        </w:rPr>
        <w:t>Hunderte ausländischer Söldner in der Ukraine wurden bereits kurz nach ihrer Ankunft durch russische Präzisionswaffen mit großer Reichweite ausgeschaltet, während sie sich noch in der Ausbildung und Koordinierung taktischer Einheiten befanden.</w:t>
      </w:r>
    </w:p>
    <w:p w:rsidR="00716FCF" w:rsidRPr="00233542" w:rsidRDefault="00716FCF" w:rsidP="00716FCF">
      <w:pPr>
        <w:rPr>
          <w:b/>
        </w:rPr>
      </w:pPr>
      <w:r w:rsidRPr="00233542">
        <w:rPr>
          <w:b/>
        </w:rPr>
        <w:t>Die meisten Söldner werden jedoch aufgrund ihres geringen Ausbildungsniveaus und des Mangels an echter Kampferfahrung im Kriegsgebiet vernichtet.</w:t>
      </w:r>
    </w:p>
    <w:p w:rsidR="00716FCF" w:rsidRPr="00233542" w:rsidRDefault="00716FCF" w:rsidP="00716FCF">
      <w:pPr>
        <w:rPr>
          <w:b/>
        </w:rPr>
      </w:pPr>
      <w:r w:rsidRPr="00233542">
        <w:rPr>
          <w:b/>
        </w:rPr>
        <w:t xml:space="preserve">Unabhängig davon möchte ich darauf hinweisen, dass die Befehlshaber der ukrainischen Streitkräfte und der Einheiten der Nationalgarde, zu denen auch Söldner gehörten, bei ihren Bemühungen, die Verluste ihrer Soldaten zu verringern, nicht mit </w:t>
      </w:r>
      <w:r w:rsidRPr="00233542">
        <w:rPr>
          <w:b/>
        </w:rPr>
        <w:lastRenderedPageBreak/>
        <w:t>Ausländern sparen. Gefangene Söldner erzählen den Vernehmungsbeamten, dass sie die ersten sind, die geopfert werden. Da das Kiewer Regime die Verluste totschweigt und keine sterblichen Überreste vorhanden sind, wissen die Angehörigen der Söldner in ihren Heimatländern einfach nichts von ihrem Tod.</w:t>
      </w:r>
    </w:p>
    <w:p w:rsidR="00716FCF" w:rsidRPr="00233542" w:rsidRDefault="00716FCF" w:rsidP="00716FCF">
      <w:pPr>
        <w:rPr>
          <w:b/>
          <w:u w:val="single"/>
        </w:rPr>
      </w:pPr>
      <w:r w:rsidRPr="00233542">
        <w:rPr>
          <w:b/>
          <w:u w:val="single"/>
        </w:rPr>
        <w:t>Angesichts der realen Kampfsituation und der hohen Verluste unter den Soldaten der AFU, der Nationalgarde und den Ausländern zieht es eine beträchtliche Anzahl von Söldnern vor, das ukrainische Territorium so schnell wie möglich zu verlassen, aber das Kiewer Regime hindert sie auf jede erdenkliche Weise daran, ins Ausland zu gehen.</w:t>
      </w:r>
    </w:p>
    <w:p w:rsidR="00716FCF" w:rsidRDefault="00716FCF" w:rsidP="00716FCF">
      <w:r>
        <w:t>Ich möchte Sie daran erinnern, dass Söldner nach dem humanitären Völkerrecht keine Kombattanten sind und dass sie bestenfalls strafrechtlich belangt werden können.</w:t>
      </w:r>
    </w:p>
    <w:p w:rsidR="00716FCF" w:rsidRDefault="00716FCF" w:rsidP="00716FCF">
      <w:r>
        <w:t>Die dringenden Versuche des Kiewer Regimes, den Söldnern Rechtsschutz zu gewähren, indem sie sie in die Militäreinheiten der AFU oder der Nationalgarde aufnehmen oder ihnen neue ukrainische Pässe ausstellen, werden keinen von ihnen retten.“</w:t>
      </w:r>
    </w:p>
    <w:p w:rsidR="00716FCF" w:rsidRDefault="00716FCF" w:rsidP="00716FCF"/>
    <w:p w:rsidR="00716FCF" w:rsidRDefault="00716FCF" w:rsidP="00716FCF"/>
    <w:p w:rsidR="00716FCF" w:rsidRDefault="00716FCF" w:rsidP="00716FCF">
      <w:r w:rsidRPr="00233542">
        <w:rPr>
          <w:b/>
        </w:rPr>
        <w:t>2</w:t>
      </w:r>
      <w:r>
        <w:t xml:space="preserve">. </w:t>
      </w:r>
      <w:r w:rsidRPr="00E0071F">
        <w:rPr>
          <w:b/>
          <w:i/>
          <w:u w:val="single"/>
        </w:rPr>
        <w:t>Erklärung des Gemeinsamen Hauptquartiers für die Koordinierung der humanitären Hilfe</w:t>
      </w:r>
      <w:r w:rsidRPr="00E0071F">
        <w:rPr>
          <w:i/>
        </w:rPr>
        <w:t xml:space="preserve"> (2. Juli 2022, 21:30 Uhr, </w:t>
      </w:r>
      <w:hyperlink r:id="rId6" w:history="1">
        <w:r w:rsidRPr="00E0071F">
          <w:rPr>
            <w:rStyle w:val="Hyperlink"/>
            <w:i/>
          </w:rPr>
          <w:t>https://eng.mil.ru/en/special_operation/briefings/humanitarian_response/more.htm?id=12424077@egNews</w:t>
        </w:r>
      </w:hyperlink>
      <w:r>
        <w:t xml:space="preserve">) </w:t>
      </w:r>
    </w:p>
    <w:p w:rsidR="00716FCF" w:rsidRDefault="00716FCF" w:rsidP="00716FCF">
      <w:r>
        <w:t>„Das Gemeinsame Hauptquartier für die Koordinierung der humanitären Hilfe der Russischen Föderation registriert weiterhin die eklatanten Fakten der kriminellen Handlungen von Militärangehörigen der ukrainischen Streitkräfte und Kämpfern der ukrainischen nationalistischen Formationen gegen die Zivilbevölkerung der Ukraine und der Volksrepubliken des Donbass:</w:t>
      </w:r>
    </w:p>
    <w:p w:rsidR="00716FCF" w:rsidRDefault="00716FCF" w:rsidP="00716FCF">
      <w:r>
        <w:t>In Bakhmut, Volksrepublik Donezk, haben die Nationalisten in den Schulen Nr. 3 und Nr. 4 Schießstände eingerichtet, gepanzerte Fahrzeuge, großkalibrige Artillerie und MLRS sind in der Umgebung platziert, und die Bewohner der umliegenden Häuser werden unter dem Vorwand, die Sicherheit zu gewährleisten, gewaltsam in den Räumlichkeiten dieser Bildungseinrichtungen festgehalten;</w:t>
      </w:r>
    </w:p>
    <w:p w:rsidR="00716FCF" w:rsidRDefault="00716FCF" w:rsidP="00716FCF">
      <w:r>
        <w:t>In Jakowlewka, Volksrepublik Donezk, wurde im Gebäude der Schule Nr. 2 ein Stützpunkt der ukrainischen Streitkräfte eingerichtet, mit einem Munitionsdepot im Keller und schweren Waffen in der Umgebung;</w:t>
      </w:r>
    </w:p>
    <w:p w:rsidR="00716FCF" w:rsidRDefault="00716FCF" w:rsidP="00716FCF">
      <w:r>
        <w:t>In Korobotschkino, Region Charkow, sind AFU-Einheiten im Schulgebäude stationiert, während an den Zugängen zum Gebäude Kontrollpunkte und Schießstände eingerichtet wurden;</w:t>
      </w:r>
    </w:p>
    <w:p w:rsidR="00716FCF" w:rsidRDefault="00716FCF" w:rsidP="00716FCF">
      <w:r>
        <w:t>in Krasnogorovka, Volksrepublik Donezk, haben die Nazis in den unteren und oberen Stockwerken von Wohnhäusern in der Sovetskaya-Straße Schießstände und Munitionslager eingerichtet. Gleichzeitig dürfen die Anwohner unter Androhung von Schüssen ihre Wohnungen nicht verlassen.</w:t>
      </w:r>
    </w:p>
    <w:p w:rsidR="00716FCF" w:rsidRPr="00233542" w:rsidRDefault="00716FCF" w:rsidP="00716FCF">
      <w:pPr>
        <w:rPr>
          <w:b/>
        </w:rPr>
      </w:pPr>
      <w:r w:rsidRPr="00233542">
        <w:rPr>
          <w:b/>
        </w:rPr>
        <w:t>Darüber hinaus halten Kämpfer ukrainischer nationalistischer Formationen Zivilisten in Selenodolsk, Region Dnepropetrowsk, fest und hindern sie daran, in ihre Häuser in Wyssopolie und Nowopetrowka, Region Cherson, zurückzukehren, die von den russischen Streitkräften befreit worden sind. Alle Versuche, die Stadt auf eigene Faust zu verlassen, werden stark eingeschränkt, die Bürger werden körperlich angegriffen, und Wertsachen und persönliche Fahrzeuge werden beschlagnahmt. Nur einzelnen Bürgern und einzelnen Fahrzeugen gelingt es, aus den von den Nationalisten blockierten Siedlungen zu entkommen.</w:t>
      </w:r>
    </w:p>
    <w:p w:rsidR="00716FCF" w:rsidRDefault="00716FCF" w:rsidP="00716FCF">
      <w:r>
        <w:t xml:space="preserve">Diese Tatsachen zeigen einmal mehr, dass die ukrainischen Behörden die Normen der Moral und die Bestimmungen des humanitären Völkerrechts völlig außer Acht lassen. Dies geschieht mit dem stillschweigenden Einverständnis der Länder des so genannten kollektiven </w:t>
      </w:r>
      <w:r>
        <w:lastRenderedPageBreak/>
        <w:t>Westens, die weiterhin die Augen vor den zahlreichen Kriegsverbrechen des Kiewer Regimes verschließen.</w:t>
      </w:r>
    </w:p>
    <w:p w:rsidR="00716FCF" w:rsidRDefault="00716FCF" w:rsidP="00716FCF">
      <w:r w:rsidRPr="00233542">
        <w:rPr>
          <w:b/>
        </w:rPr>
        <w:t>Trotz aller Schwierigkeiten und Hindernisse, die von ukrainischer Seite auferlegt wurden, konnten im Laufe des vergangenen Tages ohne Beteiligung Kiews 20.270 Menschen aus gefährlichen Gebieten evakuiert werden, darunter 23.185 Kinder</w:t>
      </w:r>
      <w:r>
        <w:t>. Insgesamt wurden seit Beginn der militärischen Sonderoperation bereits 1.615.457 Menschen evakuiert, darunter 263.004 Kinder. Die Staatsgrenze der Russischen Föderation wurde von 231.845 Personenfahrzeugen überquert, davon 3.444 pro Tag.</w:t>
      </w:r>
    </w:p>
    <w:p w:rsidR="00716FCF" w:rsidRDefault="00716FCF" w:rsidP="00716FCF">
      <w:r>
        <w:t>In den Regionen der Russischen Föderation sind weiterhin mehr als 9.500 Notunterkünfte in Betrieb. Die Flüchtlinge werden individuell betreut und erhalten umgehend Hilfe bei verschiedenen dringenden Fragen zur Weiterunterbringung, zur Arbeitsvermittlung, zur Unterbringung von Kindern in Kindergärten und Bildungseinrichtungen und zur Gewährung von Sozialleistungen.</w:t>
      </w:r>
    </w:p>
    <w:p w:rsidR="00716FCF" w:rsidRDefault="00716FCF" w:rsidP="00716FCF">
      <w:r>
        <w:t>In den vergangenen 24 Stunden gingen bei der Hotline der ressortübergreifenden Koordinierungszentrale der Russischen Föderation für humanitäre Hilfe, bei den föderalen Exekutivbehörden, den Subjekten der Russischen Föderation und verschiedenen Nichtregierungsorganisationen 63 Anträge ausländischer und ukrainischer Bürger auf Evakuierung nach Russland, in die Volksrepubliken Donezk und Lugansk sowie in die von den russischen Streitkräften kontrollierten Gebiete der Regionen Saporoschje, Nikolajew, Charkow und Cherson ein. Insgesamt sind 2.757.351 solcher Appelle aus 2.137 Orten in der Ukraine in der Datenbank erfasst.</w:t>
      </w:r>
    </w:p>
    <w:p w:rsidR="00716FCF" w:rsidRDefault="00716FCF" w:rsidP="00716FCF">
      <w:r w:rsidRPr="00233542">
        <w:rPr>
          <w:b/>
        </w:rPr>
        <w:t>Darüber hinaus bleiben 70 ausländische Schiffe aus 16 Ländern in 6 ukrainischen Häfen (Cherson, Nikolajew, Tschernomorsk, Otschakow, Odessa und Juschnij) blockiert</w:t>
      </w:r>
      <w:r>
        <w:t>. Die Bedrohung durch Beschuss und die hohe Minengefahr, die vom offiziellen Kiew ausgeht, hindert die Schiffe am ungehinderten Einlaufen in die hohe See.</w:t>
      </w:r>
    </w:p>
    <w:p w:rsidR="00716FCF" w:rsidRPr="00233542" w:rsidRDefault="00716FCF" w:rsidP="00716FCF">
      <w:pPr>
        <w:rPr>
          <w:b/>
        </w:rPr>
      </w:pPr>
      <w:r w:rsidRPr="00233542">
        <w:rPr>
          <w:b/>
        </w:rPr>
        <w:t>Dank der von der russischen Marine ergriffenen Maßnahmen ist die Minengefahr in den Gewässern des Hafens von Mariupol beseitigt, und es werden Maßnahmen zur Wiederherstellung der Hafeninfrastruktur ergriffen.</w:t>
      </w:r>
    </w:p>
    <w:p w:rsidR="00716FCF" w:rsidRDefault="00716FCF" w:rsidP="00716FCF">
      <w:r w:rsidRPr="00233542">
        <w:rPr>
          <w:b/>
        </w:rPr>
        <w:t>Die russischen Streitkräfte haben die Voraussetzungen für den Betrieb von zwei humanitären Seekorridoren geschaffen, die sichere Fahrspuren für Schiffe darstellen</w:t>
      </w:r>
      <w:r>
        <w:t>:</w:t>
      </w:r>
    </w:p>
    <w:p w:rsidR="00716FCF" w:rsidRDefault="00716FCF" w:rsidP="00716FCF">
      <w:r>
        <w:t>im Schwarzen Meer - zum Verlassen der Häfen von Cherson, Nikolajew, Tschernomorsk, Otschakow, Odessa und Juschnyi in südwestlicher Richtung vom ukrainischen Hoheitsgewässer, 139 Meilen lang und 3 Meilen breit;</w:t>
      </w:r>
    </w:p>
    <w:p w:rsidR="00716FCF" w:rsidRDefault="00716FCF" w:rsidP="00716FCF">
      <w:r>
        <w:t>im Asowschen Meer vom Hafen Mariupol aus mit einer Länge von 115 Meilen und einer Breite von 2 Meilen in Richtung Schwarzes Meer.</w:t>
      </w:r>
    </w:p>
    <w:p w:rsidR="00716FCF" w:rsidRDefault="00716FCF" w:rsidP="00716FCF">
      <w:r>
        <w:t>Ausführliche Informationen über die Funktionsweise des humanitären Seekorridors werden täglich alle 15 Minuten über UKW-Radio auf den internationalen Kanälen 14 und 16 in englischer und russischer Sprache gesendet.</w:t>
      </w:r>
    </w:p>
    <w:p w:rsidR="00716FCF" w:rsidRDefault="00716FCF" w:rsidP="00716FCF">
      <w:r>
        <w:t>Gleichzeitig weigern sich die Kiewer Behörden weiterhin, mit Vertretern von Staaten und Reedereien eine Lösung für die sichere Durchfahrt ausländischer Schiffe in das Sammelgebiet zu finden.</w:t>
      </w:r>
    </w:p>
    <w:p w:rsidR="00716FCF" w:rsidRDefault="00716FCF" w:rsidP="00716FCF">
      <w:r>
        <w:t>Die Gefahr für die Schifffahrt, die von ukrainischen Minen ausgeht, die an den Küsten der Schwarzmeeranrainerstaaten verankert sind, besteht weiterhin.</w:t>
      </w:r>
    </w:p>
    <w:p w:rsidR="00716FCF" w:rsidRDefault="00716FCF" w:rsidP="00716FCF">
      <w:r>
        <w:t>Die Russische Föderation ergreift eine ganze Reihe umfassender Maßnahmen, um die Sicherheit der zivilen Schifffahrt in den Gewässern des Schwarzen Meeres und des Asowschen Meeres zu gewährleisten.</w:t>
      </w:r>
    </w:p>
    <w:p w:rsidR="00716FCF" w:rsidRPr="00233542" w:rsidRDefault="00716FCF" w:rsidP="00716FCF">
      <w:pPr>
        <w:rPr>
          <w:b/>
        </w:rPr>
      </w:pPr>
      <w:r w:rsidRPr="00233542">
        <w:rPr>
          <w:b/>
        </w:rPr>
        <w:t>Minenräumkommandos der russischen Streitkräfte und des russischen EMERCOM führen auf dem Territorium der Volksrepubliken Donezk und Lugansk Räumungsarbeiten durch.</w:t>
      </w:r>
    </w:p>
    <w:p w:rsidR="00716FCF" w:rsidRDefault="00716FCF" w:rsidP="00716FCF">
      <w:r>
        <w:lastRenderedPageBreak/>
        <w:t>Insgesamt wurden 2.661,51 Hektar (davon 34,67 Hektar tagsüber), 35 Gebäude (davon 13 gesellschaftlich wichtige Einrichtungen), 1 Brücke und 9,64 km Straßen kontrolliert. 13.172 Sprengstoffe wurden entdeckt und entschärft, 212 davon tagsüber.</w:t>
      </w:r>
    </w:p>
    <w:p w:rsidR="00716FCF" w:rsidRDefault="00716FCF" w:rsidP="00716FCF">
      <w:pPr>
        <w:rPr>
          <w:b/>
        </w:rPr>
      </w:pPr>
      <w:r>
        <w:t xml:space="preserve">Die föderalen Exekutivbehörden sammeln zusammen mit den Organen der Russischen Föderation, verschiedenen öffentlichen Organisationen und patriotischen Bewegungen weiterhin humanitäre Hilfe. </w:t>
      </w:r>
      <w:r w:rsidRPr="00233542">
        <w:rPr>
          <w:b/>
        </w:rPr>
        <w:t>An den Sammelstellen wurden mehr als 29.000 Tonnen lebensnotwendiger Güter und Lebensmittelpakete, darunter Babynahrung und lebensrettende Medikamente, bereitgestellt.</w:t>
      </w:r>
      <w:r>
        <w:rPr>
          <w:b/>
        </w:rPr>
        <w:t>(…)“</w:t>
      </w:r>
    </w:p>
    <w:p w:rsidR="00716FCF" w:rsidRDefault="00716FCF" w:rsidP="00716FCF">
      <w:pPr>
        <w:rPr>
          <w:b/>
        </w:rPr>
      </w:pPr>
    </w:p>
    <w:p w:rsidR="00716FCF" w:rsidRDefault="00716FCF" w:rsidP="00716FCF">
      <w:pPr>
        <w:rPr>
          <w:b/>
        </w:rPr>
      </w:pPr>
    </w:p>
    <w:p w:rsidR="00716FCF" w:rsidRPr="005C5025" w:rsidRDefault="00716FCF" w:rsidP="00716FCF">
      <w:pPr>
        <w:rPr>
          <w:i/>
          <w:lang w:eastAsia="de-DE"/>
        </w:rPr>
      </w:pPr>
      <w:r>
        <w:rPr>
          <w:b/>
        </w:rPr>
        <w:t xml:space="preserve">3. </w:t>
      </w:r>
      <w:r w:rsidRPr="00E0071F">
        <w:rPr>
          <w:b/>
          <w:i/>
          <w:u w:val="single"/>
        </w:rPr>
        <w:t>Thomas Röper (Anti-Spiegel)</w:t>
      </w:r>
      <w:r w:rsidRPr="005C5025">
        <w:rPr>
          <w:b/>
          <w:i/>
        </w:rPr>
        <w:t xml:space="preserve">, </w:t>
      </w:r>
      <w:hyperlink r:id="rId7" w:history="1">
        <w:r w:rsidRPr="005C5025">
          <w:rPr>
            <w:rStyle w:val="Hyperlink"/>
            <w:i/>
            <w:color w:val="auto"/>
            <w:u w:val="none"/>
          </w:rPr>
          <w:t>Vereinigt sich die Südostukraine mit Russland?</w:t>
        </w:r>
      </w:hyperlink>
      <w:r w:rsidRPr="005C5025">
        <w:rPr>
          <w:rStyle w:val="date-timedate"/>
          <w:i/>
        </w:rPr>
        <w:t xml:space="preserve"> (1. Juni 2022 </w:t>
      </w:r>
      <w:r w:rsidRPr="005C5025">
        <w:rPr>
          <w:rStyle w:val="date-timetime"/>
          <w:i/>
        </w:rPr>
        <w:t xml:space="preserve">18:51 Uhr, </w:t>
      </w:r>
      <w:hyperlink r:id="rId8" w:history="1">
        <w:r w:rsidRPr="005C5025">
          <w:rPr>
            <w:rStyle w:val="Hyperlink"/>
            <w:i/>
            <w:lang w:eastAsia="de-DE"/>
          </w:rPr>
          <w:t>https://www.anti-spiegel.ru/2022/vereinigt-sich-die-suedostukraine-mit-russland/</w:t>
        </w:r>
      </w:hyperlink>
      <w:r w:rsidRPr="005C5025">
        <w:rPr>
          <w:i/>
          <w:lang w:eastAsia="de-DE"/>
        </w:rPr>
        <w:t>)</w:t>
      </w:r>
    </w:p>
    <w:p w:rsidR="00716FCF" w:rsidRPr="005C5025" w:rsidRDefault="00716FCF" w:rsidP="00716FCF">
      <w:r w:rsidRPr="005C5025">
        <w:rPr>
          <w:rStyle w:val="Fett"/>
          <w:rFonts w:eastAsiaTheme="majorEastAsia"/>
        </w:rPr>
        <w:t>"</w:t>
      </w:r>
      <w:r>
        <w:rPr>
          <w:rStyle w:val="Fett"/>
          <w:rFonts w:eastAsiaTheme="majorEastAsia"/>
        </w:rPr>
        <w:t>‘</w:t>
      </w:r>
      <w:r w:rsidRPr="005C5025">
        <w:rPr>
          <w:rStyle w:val="Fett"/>
          <w:rFonts w:eastAsiaTheme="majorEastAsia"/>
        </w:rPr>
        <w:t>Ehemalige Ukraine</w:t>
      </w:r>
      <w:r>
        <w:rPr>
          <w:rStyle w:val="Fett"/>
          <w:rFonts w:eastAsiaTheme="majorEastAsia"/>
        </w:rPr>
        <w:t>‘</w:t>
      </w:r>
      <w:r w:rsidRPr="005C5025">
        <w:rPr>
          <w:rStyle w:val="Fett"/>
          <w:rFonts w:eastAsiaTheme="majorEastAsia"/>
        </w:rPr>
        <w:t>?</w:t>
      </w:r>
      <w:r w:rsidRPr="005C5025">
        <w:t xml:space="preserve"> </w:t>
      </w:r>
      <w:r w:rsidRPr="005C5025">
        <w:rPr>
          <w:rStyle w:val="Fett"/>
          <w:rFonts w:eastAsiaTheme="majorEastAsia"/>
        </w:rPr>
        <w:t>Nicht nur der Donbass, auch Teile der Südukraine verkünden, dass sie Teile Russlands werden wollen. Was in diese Richtung bereits konkret unternommen wird.</w:t>
      </w:r>
    </w:p>
    <w:p w:rsidR="00716FCF" w:rsidRDefault="00716FCF" w:rsidP="00716FCF">
      <w:r w:rsidRPr="005C5025">
        <w:t xml:space="preserve">Bei meinen Reisen in die Südukraine und den Donbass habe ich erlebt, dass Soldaten und einige offizielle Vertreter der Regionen die Südostukraine bereits als „ehemalige Ukraine“ bezeichnen. Bei den Reisen habe ich inzwischen alle wichtigen Orte (Donezk, Lugansk, Mariupol, Melitopol, Cherson etc.) ein oder mehrere Male besucht. </w:t>
      </w:r>
      <w:r w:rsidRPr="005C5025">
        <w:rPr>
          <w:b/>
        </w:rPr>
        <w:t xml:space="preserve">Im Donbass ist die Stimmung eindeutig, dort findet man keinen Menschen, der nicht für die Vereinigung der Gebiete Donezk und Lugansk mit Russland wäre. </w:t>
      </w:r>
      <w:r w:rsidRPr="005C5025">
        <w:t>Bei den Pressekonferenzen mit den Chefs der beiden Republiken haben die auch offen gesagt, dass sie nach dem Ende der Kampfhandlungen Referenden und einen Beitritt zur Russischen Föderation anstreben.</w:t>
      </w:r>
    </w:p>
    <w:p w:rsidR="00716FCF" w:rsidRPr="005C5025" w:rsidRDefault="00716FCF" w:rsidP="00716FCF"/>
    <w:p w:rsidR="00716FCF" w:rsidRPr="005C5025" w:rsidRDefault="00716FCF" w:rsidP="00716FCF">
      <w:pPr>
        <w:rPr>
          <w:b/>
        </w:rPr>
      </w:pPr>
      <w:r w:rsidRPr="005C5025">
        <w:rPr>
          <w:b/>
        </w:rPr>
        <w:t xml:space="preserve">In der Südukraine, also in Cherson und Melitopol, war das Stimmungsbild nicht ganz so eindeutig, aber wer dort anStellen mit großen Menschenmengen (Märkte, Ausgabestellen für humanitäre Hilfe, etc.) mit den Menschen spricht, der bekommt den Eindruck, dass etwa 70 bis 80 Prozent die russische Militäroperation unterstützen und Teil Russlands werden möchten. Sogar im zerstörten Mariupol sprechen sich die Menschen mehrheitlich für Russland aus und berichten, dass die meisten Zerstörungen in der Stadt vom </w:t>
      </w:r>
      <w:hyperlink r:id="rId9" w:tgtFrame="_blank" w:history="1">
        <w:r w:rsidRPr="005C5025">
          <w:rPr>
            <w:rStyle w:val="Hyperlink"/>
            <w:b/>
            <w:color w:val="auto"/>
            <w:u w:val="none"/>
          </w:rPr>
          <w:t>Asow-Bataillon</w:t>
        </w:r>
      </w:hyperlink>
      <w:r w:rsidRPr="005C5025">
        <w:rPr>
          <w:b/>
        </w:rPr>
        <w:t xml:space="preserve"> angerichtet wurden, oder die Folge davon sind, dass das Asow-Bataillon Wohnhäuser, Krankenhäuser und so weiter zu Stellungen und die Bewohner </w:t>
      </w:r>
      <w:hyperlink r:id="rId10" w:tgtFrame="_blank" w:history="1">
        <w:r w:rsidRPr="005C5025">
          <w:rPr>
            <w:rStyle w:val="Hyperlink"/>
            <w:b/>
            <w:color w:val="auto"/>
            <w:u w:val="none"/>
          </w:rPr>
          <w:t>zu menschlichen Schutzschilden gemacht</w:t>
        </w:r>
      </w:hyperlink>
      <w:r w:rsidRPr="005C5025">
        <w:rPr>
          <w:b/>
        </w:rPr>
        <w:t xml:space="preserve"> und so russischen Beschuss provoziert hat. </w:t>
      </w:r>
    </w:p>
    <w:p w:rsidR="00716FCF" w:rsidRPr="005C5025" w:rsidRDefault="00716FCF" w:rsidP="00716FCF"/>
    <w:p w:rsidR="00716FCF" w:rsidRPr="005C5025" w:rsidRDefault="00716FCF" w:rsidP="00716FCF">
      <w:r w:rsidRPr="005C5025">
        <w:t>Zurück in die „russische Familie“</w:t>
      </w:r>
    </w:p>
    <w:p w:rsidR="00716FCF" w:rsidRPr="005C5025" w:rsidRDefault="00716FCF" w:rsidP="00716FCF"/>
    <w:p w:rsidR="00716FCF" w:rsidRDefault="00716FCF" w:rsidP="00716FCF">
      <w:r w:rsidRPr="005C5025">
        <w:t xml:space="preserve">Bei meinen Besuchen in Mariupol, Melitopol und Cherson konnte ich auch mit den Bürgermeistern der Städte sprechen und sie alle haben gesagt, dass sie für eine Vereinigung mit Russland sind. Am 20. Mai hat ein stellvertretender russischer Ministerpräsident die Regionen besucht und dabei erklärt, dass diese Städte zur „russischen Familie“ gehören und Russland ihnen </w:t>
      </w:r>
      <w:hyperlink r:id="rId11" w:tgtFrame="_blank" w:history="1">
        <w:r w:rsidRPr="005C5025">
          <w:rPr>
            <w:rStyle w:val="Hyperlink"/>
            <w:color w:val="auto"/>
            <w:u w:val="none"/>
          </w:rPr>
          <w:t>bei der Integration helfen wird</w:t>
        </w:r>
      </w:hyperlink>
      <w:r w:rsidRPr="005C5025">
        <w:t xml:space="preserve">. </w:t>
      </w:r>
    </w:p>
    <w:p w:rsidR="00716FCF" w:rsidRPr="005C5025" w:rsidRDefault="00716FCF" w:rsidP="00716FCF"/>
    <w:p w:rsidR="00716FCF" w:rsidRPr="005C5025" w:rsidRDefault="00716FCF" w:rsidP="00716FCF">
      <w:pPr>
        <w:rPr>
          <w:b/>
        </w:rPr>
      </w:pPr>
      <w:r w:rsidRPr="005C5025">
        <w:t xml:space="preserve">Inzwischen wurde in Russland bereits ein Wiederaufbauprogramm für die Region ins Leben berufen. Russland ist, wie Deutschland, ein föderaler Staat und hat über 80 „Bundesländer“, die in Russland „Oblaste“ heißen. </w:t>
      </w:r>
      <w:r w:rsidRPr="005C5025">
        <w:rPr>
          <w:b/>
        </w:rPr>
        <w:t xml:space="preserve">Jeder russische Oblast übernimmt nun eine Art Patenschaft für einen Ort in der (ehemaligen?) Südukraine und hilft dort beim </w:t>
      </w:r>
      <w:hyperlink r:id="rId12" w:tgtFrame="_blank" w:history="1">
        <w:r w:rsidRPr="005C5025">
          <w:rPr>
            <w:rStyle w:val="Hyperlink"/>
            <w:b/>
            <w:color w:val="auto"/>
            <w:u w:val="none"/>
          </w:rPr>
          <w:t>Wiederaufbau</w:t>
        </w:r>
      </w:hyperlink>
      <w:r w:rsidRPr="005C5025">
        <w:rPr>
          <w:b/>
        </w:rPr>
        <w:t xml:space="preserve">. Auf diese Weise werden die Kosten breit aufgeteilt und sind recht problemlos bezahlbar. Gerade heute wurde zum Beispiel eine Städtepartnerschaft zwischen meiner Wahlheimat St. Petersburg und Mariupol unterzeichnet, wobei das </w:t>
      </w:r>
      <w:r w:rsidRPr="005C5025">
        <w:rPr>
          <w:b/>
        </w:rPr>
        <w:lastRenderedPageBreak/>
        <w:t xml:space="preserve">zerstörte Mariupol mehrere russische Oblaste als Paten bekommen wird, um die Stadt wieder aufzubauen. </w:t>
      </w:r>
    </w:p>
    <w:p w:rsidR="00716FCF" w:rsidRPr="005C5025" w:rsidRDefault="00716FCF" w:rsidP="00716FCF"/>
    <w:p w:rsidR="00716FCF" w:rsidRDefault="00716FCF" w:rsidP="00716FCF">
      <w:r w:rsidRPr="005C5025">
        <w:t xml:space="preserve">Übrigens ist der </w:t>
      </w:r>
      <w:r w:rsidRPr="005C5025">
        <w:rPr>
          <w:b/>
        </w:rPr>
        <w:t>Hafen von Mariupol bereits wieder in Betrieb</w:t>
      </w:r>
      <w:r w:rsidRPr="005C5025">
        <w:t xml:space="preserve"> genommen worden, nachdem die russischen Streitkräfte die von der ukrainischen Armee verlegten Minen auf dem Hafengelände und die ukrainischen Seeminen geräumt haben. Am 28. Mai ist dort das </w:t>
      </w:r>
      <w:hyperlink r:id="rId13" w:tgtFrame="_blank" w:history="1">
        <w:r w:rsidRPr="005C5025">
          <w:rPr>
            <w:rStyle w:val="Hyperlink"/>
            <w:color w:val="auto"/>
            <w:u w:val="none"/>
          </w:rPr>
          <w:t>erste reguläre Handelsschiff eingelaufen</w:t>
        </w:r>
      </w:hyperlink>
      <w:r w:rsidRPr="005C5025">
        <w:t xml:space="preserve">. </w:t>
      </w:r>
    </w:p>
    <w:p w:rsidR="00716FCF" w:rsidRPr="005C5025" w:rsidRDefault="00716FCF" w:rsidP="00716FCF"/>
    <w:p w:rsidR="00716FCF" w:rsidRPr="005C5025" w:rsidRDefault="00716FCF" w:rsidP="00716FCF">
      <w:pPr>
        <w:rPr>
          <w:b/>
        </w:rPr>
      </w:pPr>
      <w:r w:rsidRPr="005C5025">
        <w:rPr>
          <w:b/>
        </w:rPr>
        <w:t xml:space="preserve">Am 25. Mai hat Präsident Putin einen </w:t>
      </w:r>
      <w:hyperlink r:id="rId14" w:tgtFrame="_blank" w:history="1">
        <w:r w:rsidRPr="005C5025">
          <w:rPr>
            <w:rStyle w:val="Hyperlink"/>
            <w:b/>
            <w:color w:val="auto"/>
            <w:u w:val="none"/>
          </w:rPr>
          <w:t>Erlass</w:t>
        </w:r>
      </w:hyperlink>
      <w:r w:rsidRPr="005C5025">
        <w:rPr>
          <w:b/>
        </w:rPr>
        <w:t xml:space="preserve"> unterzeichnet, der es den Menschen aus dem Donbass und den Regionen Cherson und Saporischschja ermöglicht, die russische Staatsangehörigkeit nach einem vereinfachten und beschleunigten Verfahren zu beantragen. Einen solchen Erlass gab es bereits für Donezk und Lugansk, jetzt wurde er um die beiden anderen Gebiete erweitert. </w:t>
      </w:r>
    </w:p>
    <w:p w:rsidR="00716FCF" w:rsidRPr="005C5025" w:rsidRDefault="00716FCF" w:rsidP="00716FCF"/>
    <w:p w:rsidR="00716FCF" w:rsidRDefault="00716FCF" w:rsidP="00716FCF">
      <w:r w:rsidRPr="005C5025">
        <w:t xml:space="preserve">Auch militärisch wird die Integration vorangetrieben. Am 27. Mai wurde erklärt, dass die Basen der ukrainischen Armee im Gebiet Saporischja </w:t>
      </w:r>
      <w:hyperlink r:id="rId15" w:tgtFrame="_blank" w:history="1">
        <w:r w:rsidRPr="005C5025">
          <w:rPr>
            <w:rStyle w:val="Hyperlink"/>
            <w:color w:val="auto"/>
            <w:u w:val="none"/>
          </w:rPr>
          <w:t>an die russische Armee übergeben</w:t>
        </w:r>
      </w:hyperlink>
      <w:r w:rsidRPr="005C5025">
        <w:t xml:space="preserve"> werden. Und am 29. Mai wurden den russischen Streitkräften auch der Militärflughafen bei Melitopol und die Marinebasis in Berdjansk </w:t>
      </w:r>
      <w:hyperlink r:id="rId16" w:tgtFrame="_blank" w:history="1">
        <w:r w:rsidRPr="005C5025">
          <w:rPr>
            <w:rStyle w:val="Hyperlink"/>
            <w:color w:val="auto"/>
            <w:u w:val="none"/>
          </w:rPr>
          <w:t>angeboten</w:t>
        </w:r>
      </w:hyperlink>
      <w:r w:rsidRPr="005C5025">
        <w:t xml:space="preserve">. </w:t>
      </w:r>
    </w:p>
    <w:p w:rsidR="00716FCF" w:rsidRPr="005C5025" w:rsidRDefault="00716FCF" w:rsidP="00716FCF"/>
    <w:p w:rsidR="00716FCF" w:rsidRDefault="00716FCF" w:rsidP="00716FCF">
      <w:r w:rsidRPr="005C5025">
        <w:t>Die Lage vor Ort</w:t>
      </w:r>
    </w:p>
    <w:p w:rsidR="00716FCF" w:rsidRPr="005C5025" w:rsidRDefault="00716FCF" w:rsidP="00716FCF"/>
    <w:p w:rsidR="00716FCF" w:rsidRDefault="00716FCF" w:rsidP="00716FCF">
      <w:pPr>
        <w:rPr>
          <w:b/>
        </w:rPr>
      </w:pPr>
      <w:r w:rsidRPr="005C5025">
        <w:rPr>
          <w:b/>
        </w:rPr>
        <w:t xml:space="preserve">Am 1. Juni wurde aus Cherson gemeldet, dass sich in der ehemaligen Bankfiliale, in der die Anträge auf die russische Staatsangehörigkeit gestellt werden können, </w:t>
      </w:r>
      <w:hyperlink r:id="rId17" w:tgtFrame="_blank" w:history="1">
        <w:r w:rsidRPr="005C5025">
          <w:rPr>
            <w:rStyle w:val="Hyperlink"/>
            <w:b/>
            <w:color w:val="auto"/>
            <w:u w:val="none"/>
          </w:rPr>
          <w:t>lange Schlangen gebildet haben</w:t>
        </w:r>
      </w:hyperlink>
      <w:r w:rsidRPr="005C5025">
        <w:rPr>
          <w:b/>
        </w:rPr>
        <w:t xml:space="preserve">. Auch aus dem Gebiet Saporischja, zu dem die Stadt Melitopol gehört, werden </w:t>
      </w:r>
      <w:hyperlink r:id="rId18" w:tgtFrame="_blank" w:history="1">
        <w:r w:rsidRPr="005C5025">
          <w:rPr>
            <w:rStyle w:val="Hyperlink"/>
            <w:b/>
            <w:color w:val="auto"/>
            <w:u w:val="none"/>
          </w:rPr>
          <w:t>lange Schlangen gemeldet</w:t>
        </w:r>
      </w:hyperlink>
      <w:r w:rsidRPr="005C5025">
        <w:rPr>
          <w:b/>
        </w:rPr>
        <w:t xml:space="preserve">, allerdings stehen die Menschen dort für russische Sim-Karten an, da dort russische Mobilfunkanbieter den Betrieb aufnehmen. </w:t>
      </w:r>
    </w:p>
    <w:p w:rsidR="00716FCF" w:rsidRPr="005C5025" w:rsidRDefault="00716FCF" w:rsidP="00716FCF">
      <w:pPr>
        <w:rPr>
          <w:b/>
        </w:rPr>
      </w:pPr>
    </w:p>
    <w:p w:rsidR="00716FCF" w:rsidRPr="0055685F" w:rsidRDefault="00716FCF" w:rsidP="00716FCF">
      <w:pPr>
        <w:rPr>
          <w:b/>
        </w:rPr>
      </w:pPr>
      <w:r w:rsidRPr="005C5025">
        <w:t xml:space="preserve">Bei meinen Reisen in die Region habe ich erlebt, dass das größte Problem – zumindest in unbeschädigten Städten wie Cherson oder Melitopol – darin besteht, dass Kartenzahlungen mit ukrainischen Karten nicht mehr funktionieren. Daher sieht man dort überall lange Schlangen vor den Bankfilialen, weil es zu wenig ukrainisches Bargeld gibt. </w:t>
      </w:r>
      <w:r w:rsidRPr="0055685F">
        <w:rPr>
          <w:b/>
        </w:rPr>
        <w:t xml:space="preserve">Aus diesem Grund hat Russland schon </w:t>
      </w:r>
      <w:hyperlink r:id="rId19" w:tgtFrame="_blank" w:history="1">
        <w:r w:rsidRPr="0055685F">
          <w:rPr>
            <w:rStyle w:val="Hyperlink"/>
            <w:b/>
            <w:color w:val="auto"/>
            <w:u w:val="none"/>
          </w:rPr>
          <w:t>Ende April angekündigt</w:t>
        </w:r>
      </w:hyperlink>
      <w:r w:rsidRPr="0055685F">
        <w:rPr>
          <w:b/>
        </w:rPr>
        <w:t>, dass der russische Rubel in diesen Regionen als zweite Währung offizielles Zahlungsmittel wird. Er wird die ukrainische Griwna zwangsläufig sehr schnell verdrängen.</w:t>
      </w:r>
    </w:p>
    <w:p w:rsidR="00716FCF" w:rsidRPr="005C5025" w:rsidRDefault="00716FCF" w:rsidP="00716FCF">
      <w:r w:rsidRPr="005C5025">
        <w:t xml:space="preserve"> </w:t>
      </w:r>
    </w:p>
    <w:p w:rsidR="00716FCF" w:rsidRDefault="00716FCF" w:rsidP="00716FCF">
      <w:r w:rsidRPr="005C5025">
        <w:t>Die Stimmung der Menschen</w:t>
      </w:r>
    </w:p>
    <w:p w:rsidR="00716FCF" w:rsidRPr="005C5025" w:rsidRDefault="00716FCF" w:rsidP="00716FCF"/>
    <w:p w:rsidR="00716FCF" w:rsidRPr="0055685F" w:rsidRDefault="00716FCF" w:rsidP="00716FCF">
      <w:pPr>
        <w:rPr>
          <w:b/>
        </w:rPr>
      </w:pPr>
      <w:r w:rsidRPr="0055685F">
        <w:rPr>
          <w:b/>
        </w:rPr>
        <w:t>Natürlich gibt es in den Gebieten viele Menschen, die gegen Russland und seine Militäroperation sind. Deren Zahl wird allerdings voraussichtlich abnehmen, denn die ukrainische Armee beschießt konsequent zivile Ziele nicht nur im Donbass, sondern in der gesamten russisch kontrollierten Südostukraine. Fast jeden Tag gibt es Meldungen über den Beschuss von Cherson und umliegenden Orten. Dass die ukrainische Armee auf die Zivilisten schießt, die sie als ihre eigenen Bürger bezeichnet, wird in der Region sicher nicht zur Beliebtheit des Staates Ukraine beitragen.</w:t>
      </w:r>
    </w:p>
    <w:p w:rsidR="00716FCF" w:rsidRDefault="00716FCF" w:rsidP="00716FCF"/>
    <w:p w:rsidR="00716FCF" w:rsidRDefault="00716FCF" w:rsidP="00716FCF">
      <w:r w:rsidRPr="005C5025">
        <w:t xml:space="preserve">Auch dass Volksfeste von Kräften der Ukraine als Ziele für Angriffe oder Terroranschläge angesehen werden, wird der Ukraine in diesen Gebieten sicher keine Sympathien bringen. Der 12. Juni ist in Russland als „Tag Russlands“ ein nationaler Feiertag, der nun auch in den Gebieten der (ehemaligen?) Ukraine begangen wird. Dazu </w:t>
      </w:r>
      <w:hyperlink r:id="rId20" w:tgtFrame="_blank" w:history="1">
        <w:r w:rsidRPr="005C5025">
          <w:rPr>
            <w:rStyle w:val="Hyperlink"/>
            <w:color w:val="auto"/>
            <w:u w:val="none"/>
          </w:rPr>
          <w:t>sagte der Polizeichef der Region Saporischja</w:t>
        </w:r>
      </w:hyperlink>
      <w:r w:rsidRPr="005C5025">
        <w:t xml:space="preserve">: </w:t>
      </w:r>
      <w:r>
        <w:t xml:space="preserve"> </w:t>
      </w:r>
      <w:r w:rsidRPr="005C5025">
        <w:t xml:space="preserve">„Ich versichere Ihnen, dass die Sicherheitsbehörden der befreiten Gebiete in der </w:t>
      </w:r>
      <w:r w:rsidRPr="005C5025">
        <w:lastRenderedPageBreak/>
        <w:t>Lage sind, die volle Sicherheit in der Region Saporischschja zu gewährleisten, damit die Menschen ihren neuen Feiertag feiern können, einen neuen Feiertag für sie als ehemalige Bürger der Ukraine – den Tag Russlands.“</w:t>
      </w:r>
      <w:r>
        <w:t xml:space="preserve"> </w:t>
      </w:r>
      <w:r w:rsidRPr="005C5025">
        <w:t>Ihm zufolge gab es auch „</w:t>
      </w:r>
      <w:r w:rsidRPr="005C5025">
        <w:rPr>
          <w:rStyle w:val="Hervorhebung"/>
        </w:rPr>
        <w:t>vor dem 9. Mai Versuche von Provokationen von ukrainischer Seite, und natürlich wurden vor dem 9. Mai sehr ernste Sicherheitsmaßnahmen in den befreiten Gebieten der Region Saporischschja ergriffen</w:t>
      </w:r>
      <w:r w:rsidRPr="005C5025">
        <w:t>.“ Weiter sagte er, dass</w:t>
      </w:r>
      <w:r>
        <w:t xml:space="preserve"> </w:t>
      </w:r>
      <w:r w:rsidRPr="005C5025">
        <w:t>„es sehr symbolisch ist, den Staatsfeiertag zusammen mit dem ganzen großen Mutterland, mit allen anderen Bürgern, zusammen mit dem Beginn der Ausgabe von russischen Pässen zu feiern. Der Tag Russlands hat für uns alle eine neue Bedeutung bekommen – für die Menschen, die an den Grenzen Russlands leben, die sich für die Wiederbelebung, die Wiederherstellung Russlands einsetzen. Für uns ist das ein weiterer Grund, die Fahne unseres großen Mutterlandes zu entrollen.“</w:t>
      </w:r>
    </w:p>
    <w:p w:rsidR="00716FCF" w:rsidRPr="005C5025" w:rsidRDefault="00716FCF" w:rsidP="00716FCF"/>
    <w:p w:rsidR="00716FCF" w:rsidRDefault="00716FCF" w:rsidP="00716FCF">
      <w:r w:rsidRPr="005C5025">
        <w:t>Die sozialen Probleme</w:t>
      </w:r>
    </w:p>
    <w:p w:rsidR="00716FCF" w:rsidRPr="005C5025" w:rsidRDefault="00716FCF" w:rsidP="00716FCF"/>
    <w:p w:rsidR="00716FCF" w:rsidRDefault="00716FCF" w:rsidP="00716FCF">
      <w:r w:rsidRPr="0055685F">
        <w:rPr>
          <w:b/>
        </w:rPr>
        <w:t>Außerdem werden die Menschen in den Regionen schon sehr bald im eigenen Geldbeutel spüren, dass es gut ist, zu Russland zu gehören</w:t>
      </w:r>
      <w:r w:rsidRPr="005C5025">
        <w:t xml:space="preserve">. Auf Anweisung des IWF wurden in der Ukraine sämtliche Subventionen von Heizung, Gas und Strom abgeschafft, außerdem kauft die Ukraine ihr </w:t>
      </w:r>
      <w:hyperlink r:id="rId21" w:tgtFrame="_blank" w:history="1">
        <w:r w:rsidRPr="005C5025">
          <w:rPr>
            <w:rStyle w:val="Hyperlink"/>
            <w:color w:val="auto"/>
            <w:u w:val="none"/>
          </w:rPr>
          <w:t>Gas teuer über europäische Zwischenhändler</w:t>
        </w:r>
      </w:hyperlink>
      <w:r w:rsidRPr="005C5025">
        <w:t xml:space="preserve">, anstatt direkt bei Russland. Die Ukraine ist unter den Maidan-Regierungen zum ärmsten Land Europas geworden, aber die Kosten für Heizung, Strom und Wasser sind auf deutschem Niveau. Gerade Rentner waren davon betroffen, dass die Wohnnebenkosten die gesamte Monatsrente verschlungen haben und sie darauf angewiesen waren, dass Verwandte und Freunde ihnen Lebensmittel geben. </w:t>
      </w:r>
    </w:p>
    <w:p w:rsidR="00716FCF" w:rsidRPr="005C5025" w:rsidRDefault="00716FCF" w:rsidP="00716FCF"/>
    <w:p w:rsidR="00716FCF" w:rsidRPr="0055685F" w:rsidRDefault="00716FCF" w:rsidP="00716FCF">
      <w:pPr>
        <w:rPr>
          <w:b/>
        </w:rPr>
      </w:pPr>
      <w:r w:rsidRPr="005C5025">
        <w:t xml:space="preserve">Das wird nun anders, denn </w:t>
      </w:r>
      <w:r w:rsidRPr="0055685F">
        <w:rPr>
          <w:b/>
        </w:rPr>
        <w:t xml:space="preserve">nun werden in den Gebieten russische Preise für Heizung, Strom und Wasser eingeführt, was die </w:t>
      </w:r>
      <w:hyperlink r:id="rId22" w:tgtFrame="_blank" w:history="1">
        <w:r w:rsidRPr="0055685F">
          <w:rPr>
            <w:rStyle w:val="Hyperlink"/>
            <w:b/>
            <w:color w:val="auto"/>
            <w:u w:val="none"/>
          </w:rPr>
          <w:t>Kosten um etwa 40 Prozent senken wird</w:t>
        </w:r>
      </w:hyperlink>
      <w:r w:rsidRPr="005C5025">
        <w:t xml:space="preserve">. </w:t>
      </w:r>
      <w:r w:rsidRPr="0055685F">
        <w:rPr>
          <w:b/>
        </w:rPr>
        <w:t>Das wird jeder einzelne Mensch dort sehr positiv in seinem Geldbeutel spüren. Dieser Schritt kostet Russland nichts, bringt aber viele Sympathien.</w:t>
      </w:r>
      <w:r>
        <w:rPr>
          <w:b/>
        </w:rPr>
        <w:t>“</w:t>
      </w:r>
      <w:r w:rsidRPr="0055685F">
        <w:rPr>
          <w:b/>
        </w:rPr>
        <w:t xml:space="preserve"> </w:t>
      </w:r>
    </w:p>
    <w:p w:rsidR="00716FCF" w:rsidRDefault="00716FCF" w:rsidP="00716FCF">
      <w:pPr>
        <w:rPr>
          <w:lang w:eastAsia="de-DE"/>
        </w:rPr>
      </w:pPr>
    </w:p>
    <w:p w:rsidR="00716FCF" w:rsidRPr="0055685F" w:rsidRDefault="00716FCF" w:rsidP="00716FCF">
      <w:pPr>
        <w:rPr>
          <w:lang w:eastAsia="de-DE"/>
        </w:rPr>
      </w:pPr>
    </w:p>
    <w:p w:rsidR="00716FCF" w:rsidRDefault="00716FCF" w:rsidP="00716FCF">
      <w:r>
        <w:rPr>
          <w:b/>
        </w:rPr>
        <w:t xml:space="preserve">4. </w:t>
      </w:r>
      <w:r w:rsidRPr="00E60EA1">
        <w:rPr>
          <w:b/>
          <w:i/>
          <w:u w:val="single"/>
        </w:rPr>
        <w:t>RTDE Liveticker zum Ukraine-Krieg</w:t>
      </w:r>
      <w:r w:rsidRPr="00E60EA1">
        <w:rPr>
          <w:b/>
          <w:i/>
        </w:rPr>
        <w:t xml:space="preserve">, </w:t>
      </w:r>
      <w:r w:rsidRPr="00E60EA1">
        <w:rPr>
          <w:rStyle w:val="Fett"/>
          <w:i/>
        </w:rPr>
        <w:t xml:space="preserve">Kreml: Durchführung eines Referendums im Donbass noch nicht möglich (2. Juni 2022, </w:t>
      </w:r>
      <w:r w:rsidRPr="00E60EA1">
        <w:rPr>
          <w:i/>
        </w:rPr>
        <w:t xml:space="preserve">15:35 Uhr, </w:t>
      </w:r>
      <w:hyperlink r:id="rId23" w:history="1">
        <w:r w:rsidRPr="00E60EA1">
          <w:rPr>
            <w:rStyle w:val="Hyperlink"/>
            <w:i/>
          </w:rPr>
          <w:t>https://test.rtde.tech/international/131481-liveticker-zum-ukraine-krieg-interpol/</w:t>
        </w:r>
      </w:hyperlink>
      <w:r w:rsidRPr="00E60EA1">
        <w:rPr>
          <w:i/>
        </w:rPr>
        <w:t>)</w:t>
      </w:r>
      <w:r>
        <w:t xml:space="preserve">  </w:t>
      </w:r>
    </w:p>
    <w:p w:rsidR="00716FCF" w:rsidRDefault="00716FCF" w:rsidP="00716FCF">
      <w:r>
        <w:t>„</w:t>
      </w:r>
      <w:r w:rsidRPr="00E60EA1">
        <w:rPr>
          <w:b/>
        </w:rPr>
        <w:t>Ein Referendum über den Beitritt des Donbass zur Russischen Föderation sei unter den derzeitigen Umständen kaum möglich, da zunächst die Sicherheit der Republiken gewährleistet werden muss. Dies hat der Pressesprecher des russischen Präsidenten, Dmitri Peskow, gesagt. Zuvor hatte der Vorsitzende des internationalen Ausschusses der Duma, Mitglied der Verhandlungsgruppe mit der Ukraine und Leiter der russischen LDPR-Partei Leonid Sluzki erklärt, dass ein Referendum über den Beitritt der Gebiete Donezk, Lugansk und Cherson zu Russland möglicherweise gleichzeitig im Juli abgehalten wird</w:t>
      </w:r>
      <w:r>
        <w:t xml:space="preserve">. Auf die Frage, ob solche Szenarien im Kreml diskutiert würden und wie man mit solchen Initiativen umgehe, antwortete Peskow: </w:t>
      </w:r>
      <w:r>
        <w:rPr>
          <w:rStyle w:val="Hervorhebung"/>
        </w:rPr>
        <w:t>"Es ist nicht Sache des Kremls, über Volksabstimmungen zu entscheiden. Wir haben schon oft gesagt, dass die Menschen, die in diesen Gebieten leben, selbst über ihr Schicksal entscheiden müssen. Sie selbst sind es. Zunächst einmal sollte es die Entscheidung dieser Menschen sein. Und das zweite ist, dass natürlich die richtigen Bedingungen dafür geschaffen werden müssen."</w:t>
      </w:r>
    </w:p>
    <w:p w:rsidR="00716FCF" w:rsidRDefault="00716FCF" w:rsidP="00716FCF">
      <w:pPr>
        <w:rPr>
          <w:b/>
        </w:rPr>
      </w:pPr>
      <w:r>
        <w:t xml:space="preserve">Er erklärte: </w:t>
      </w:r>
      <w:r w:rsidRPr="00E60EA1">
        <w:rPr>
          <w:rStyle w:val="Hervorhebung"/>
          <w:b/>
        </w:rPr>
        <w:t xml:space="preserve">"Wenn die Sicherheit nicht vollständig gewährleistet ist, und das sehen wir, und wenn das ukrainische Militär und die ukrainischen Nationalisten weiterhin zivile Ziele in diesen Gebieten angreifen usw., ist es unter diesen Bedingungen natürlich kaum möglich, über die Durchführung eines Referendums zu sprechen. Dies erfordert den </w:t>
      </w:r>
      <w:r w:rsidRPr="00E60EA1">
        <w:rPr>
          <w:rStyle w:val="Hervorhebung"/>
          <w:b/>
        </w:rPr>
        <w:lastRenderedPageBreak/>
        <w:t>Willen und die Entscheidung der Menschen selbst, und es müssen entsprechende Bedingungen geschaffen werden."</w:t>
      </w:r>
    </w:p>
    <w:p w:rsidR="00716FCF" w:rsidRDefault="00716FCF" w:rsidP="00716FCF">
      <w:pPr>
        <w:rPr>
          <w:b/>
        </w:rPr>
      </w:pPr>
    </w:p>
    <w:p w:rsidR="00716FCF" w:rsidRPr="005C5025" w:rsidRDefault="00716FCF" w:rsidP="00716FCF">
      <w:pPr>
        <w:rPr>
          <w:b/>
        </w:rPr>
      </w:pPr>
    </w:p>
    <w:p w:rsidR="00763E32" w:rsidRDefault="00763E32">
      <w:bookmarkStart w:id="0" w:name="_GoBack"/>
      <w:bookmarkEnd w:id="0"/>
    </w:p>
    <w:sectPr w:rsidR="00763E32">
      <w:footerReference w:type="default" r:id="rId24"/>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Thorndale"/>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ourier New">
    <w:altName w:val="Tahoma"/>
    <w:panose1 w:val="02070309020205020404"/>
    <w:charset w:val="00"/>
    <w:family w:val="modern"/>
    <w:pitch w:val="fixed"/>
    <w:sig w:usb0="E0002EFF" w:usb1="C0007843" w:usb2="00000009" w:usb3="00000000" w:csb0="000001FF" w:csb1="00000000"/>
  </w:font>
  <w:font w:name="Calibri">
    <w:altName w:val="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344393958"/>
      <w:docPartObj>
        <w:docPartGallery w:val="Page Numbers (Bottom of Page)"/>
        <w:docPartUnique/>
      </w:docPartObj>
    </w:sdtPr>
    <w:sdtEndPr/>
    <w:sdtContent>
      <w:p w:rsidR="00E0071F" w:rsidRDefault="00716FCF">
        <w:pPr>
          <w:pStyle w:val="Fuzeile"/>
          <w:jc w:val="right"/>
        </w:pPr>
        <w:r>
          <w:fldChar w:fldCharType="begin"/>
        </w:r>
        <w:r>
          <w:instrText>PAGE   \* MERGEFORMAT</w:instrText>
        </w:r>
        <w:r>
          <w:fldChar w:fldCharType="separate"/>
        </w:r>
        <w:r>
          <w:rPr>
            <w:noProof/>
          </w:rPr>
          <w:t>7</w:t>
        </w:r>
        <w:r>
          <w:fldChar w:fldCharType="end"/>
        </w:r>
      </w:p>
    </w:sdtContent>
  </w:sdt>
  <w:p w:rsidR="00E0071F" w:rsidRDefault="00716FCF">
    <w:pPr>
      <w:pStyle w:val="Fuzeile"/>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16FCF"/>
    <w:rsid w:val="003073DF"/>
    <w:rsid w:val="00716FCF"/>
    <w:rsid w:val="00763E32"/>
    <w:rsid w:val="007D21D3"/>
    <w:rsid w:val="00877FC1"/>
    <w:rsid w:val="00DA04EE"/>
    <w:rsid w:val="00FC1A6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716FCF"/>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character" w:customStyle="1" w:styleId="date-timedate">
    <w:name w:val="date-time__date"/>
    <w:basedOn w:val="Absatz-Standardschriftart"/>
    <w:rsid w:val="00716FCF"/>
  </w:style>
  <w:style w:type="character" w:customStyle="1" w:styleId="date-timetime">
    <w:name w:val="date-time__time"/>
    <w:basedOn w:val="Absatz-Standardschriftart"/>
    <w:rsid w:val="00716FCF"/>
  </w:style>
  <w:style w:type="paragraph" w:styleId="Fuzeile">
    <w:name w:val="footer"/>
    <w:basedOn w:val="Standard"/>
    <w:link w:val="FuzeileZchn"/>
    <w:uiPriority w:val="99"/>
    <w:unhideWhenUsed/>
    <w:rsid w:val="00716FCF"/>
    <w:pPr>
      <w:tabs>
        <w:tab w:val="center" w:pos="4536"/>
        <w:tab w:val="right" w:pos="9072"/>
      </w:tabs>
    </w:pPr>
  </w:style>
  <w:style w:type="character" w:customStyle="1" w:styleId="FuzeileZchn">
    <w:name w:val="Fußzeile Zchn"/>
    <w:basedOn w:val="Absatz-Standardschriftart"/>
    <w:link w:val="Fuzeile"/>
    <w:uiPriority w:val="99"/>
    <w:rsid w:val="00716FCF"/>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716FCF"/>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character" w:customStyle="1" w:styleId="date-timedate">
    <w:name w:val="date-time__date"/>
    <w:basedOn w:val="Absatz-Standardschriftart"/>
    <w:rsid w:val="00716FCF"/>
  </w:style>
  <w:style w:type="character" w:customStyle="1" w:styleId="date-timetime">
    <w:name w:val="date-time__time"/>
    <w:basedOn w:val="Absatz-Standardschriftart"/>
    <w:rsid w:val="00716FCF"/>
  </w:style>
  <w:style w:type="paragraph" w:styleId="Fuzeile">
    <w:name w:val="footer"/>
    <w:basedOn w:val="Standard"/>
    <w:link w:val="FuzeileZchn"/>
    <w:uiPriority w:val="99"/>
    <w:unhideWhenUsed/>
    <w:rsid w:val="00716FCF"/>
    <w:pPr>
      <w:tabs>
        <w:tab w:val="center" w:pos="4536"/>
        <w:tab w:val="right" w:pos="9072"/>
      </w:tabs>
    </w:pPr>
  </w:style>
  <w:style w:type="character" w:customStyle="1" w:styleId="FuzeileZchn">
    <w:name w:val="Fußzeile Zchn"/>
    <w:basedOn w:val="Absatz-Standardschriftart"/>
    <w:link w:val="Fuzeile"/>
    <w:uiPriority w:val="99"/>
    <w:rsid w:val="00716FC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anti-spiegel.ru/2022/vereinigt-sich-die-suedostukraine-mit-russland/" TargetMode="External"/><Relationship Id="rId13" Type="http://schemas.openxmlformats.org/officeDocument/2006/relationships/hyperlink" Target="https://tass.ru/mezhdunarodnaya-panorama/14757477" TargetMode="External"/><Relationship Id="rId18" Type="http://schemas.openxmlformats.org/officeDocument/2006/relationships/hyperlink" Target="https://tass.ru/mezhdunarodnaya-panorama/14791215" TargetMode="External"/><Relationship Id="rId26"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hyperlink" Target="https://www.anti-spiegel.ru/2022/ein-gutes-geschaeft-ungarn-liefert-russisches-gas-an-die-ukraine/" TargetMode="External"/><Relationship Id="rId7" Type="http://schemas.openxmlformats.org/officeDocument/2006/relationships/hyperlink" Target="https://www.anti-spiegel.ru/2022/vereinigt-sich-die-suedostukraine-mit-russland/" TargetMode="External"/><Relationship Id="rId12" Type="http://schemas.openxmlformats.org/officeDocument/2006/relationships/hyperlink" Target="https://www.anti-spiegel.ru/2022/die-lage-in-mariupol/" TargetMode="External"/><Relationship Id="rId17" Type="http://schemas.openxmlformats.org/officeDocument/2006/relationships/hyperlink" Target="https://tass.ru/mezhdunarodnaya-panorama/14787775" TargetMode="External"/><Relationship Id="rId25"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hyperlink" Target="https://tass.ru/mezhdunarodnaya-panorama/14761237" TargetMode="External"/><Relationship Id="rId20" Type="http://schemas.openxmlformats.org/officeDocument/2006/relationships/hyperlink" Target="https://tass.ru/mezhdunarodnaya-panorama/14778951" TargetMode="External"/><Relationship Id="rId1" Type="http://schemas.openxmlformats.org/officeDocument/2006/relationships/styles" Target="styles.xml"/><Relationship Id="rId6" Type="http://schemas.openxmlformats.org/officeDocument/2006/relationships/hyperlink" Target="https://eng.mil.ru/en/special_operation/briefings/humanitarian_response/more.htm?id=12424077@egNews" TargetMode="External"/><Relationship Id="rId11" Type="http://schemas.openxmlformats.org/officeDocument/2006/relationships/hyperlink" Target="https://deutsch.rt.com/europa/138903-russischer-vize-premier-besucht-befreite-gebiete-sued-ukraine-willkommen-russlands-familie/" TargetMode="External"/><Relationship Id="rId24" Type="http://schemas.openxmlformats.org/officeDocument/2006/relationships/footer" Target="footer1.xml"/><Relationship Id="rId5" Type="http://schemas.openxmlformats.org/officeDocument/2006/relationships/hyperlink" Target="https://eng.mil.ru/en/special_operation/briefings/briefings/more.htm?id=12424004@egNews" TargetMode="External"/><Relationship Id="rId15" Type="http://schemas.openxmlformats.org/officeDocument/2006/relationships/hyperlink" Target="https://tass.ru/mezhdunarodnaya-panorama/14748701" TargetMode="External"/><Relationship Id="rId23" Type="http://schemas.openxmlformats.org/officeDocument/2006/relationships/hyperlink" Target="https://test.rtde.tech/international/131481-liveticker-zum-ukraine-krieg-interpol/" TargetMode="External"/><Relationship Id="rId10" Type="http://schemas.openxmlformats.org/officeDocument/2006/relationships/hyperlink" Target="https://www.anti-spiegel.ru/2022/ungewollte-bestaetigung-im-spiegel-ukrainische-armee-nutzt-zivilisten-als-menschliche-schutzschilde/" TargetMode="External"/><Relationship Id="rId19" Type="http://schemas.openxmlformats.org/officeDocument/2006/relationships/hyperlink" Target="https://www.anti-spiegel.ru/2022/eine-meldung-und-ihre-geschichte-russland-will-rubeleinfuehrung-in-cherson-erzwingen/" TargetMode="External"/><Relationship Id="rId4" Type="http://schemas.openxmlformats.org/officeDocument/2006/relationships/webSettings" Target="webSettings.xml"/><Relationship Id="rId9" Type="http://schemas.openxmlformats.org/officeDocument/2006/relationships/hyperlink" Target="https://www.anti-spiegel.ru/2022/keine-nazis-die-glaubenssaetze-des-asow-bataillons/" TargetMode="External"/><Relationship Id="rId14" Type="http://schemas.openxmlformats.org/officeDocument/2006/relationships/hyperlink" Target="http://publication.pravo.gov.ru/Document/View/0001202205250004" TargetMode="External"/><Relationship Id="rId22" Type="http://schemas.openxmlformats.org/officeDocument/2006/relationships/hyperlink" Target="https://www.anti-spiegel.ru/2022/cherson-teil-2-meiner-dritten-reise-in-den-donbass/" TargetMode="Externa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3093</Words>
  <Characters>19489</Characters>
  <Application>Microsoft Office Word</Application>
  <DocSecurity>0</DocSecurity>
  <Lines>162</Lines>
  <Paragraphs>45</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22537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dc:creator>
  <cp:lastModifiedBy>K</cp:lastModifiedBy>
  <cp:revision>1</cp:revision>
  <dcterms:created xsi:type="dcterms:W3CDTF">2022-06-03T18:15:00Z</dcterms:created>
  <dcterms:modified xsi:type="dcterms:W3CDTF">2022-06-03T18:16:00Z</dcterms:modified>
</cp:coreProperties>
</file>