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15E4" w:rsidRPr="00A117DA" w:rsidRDefault="00C315E4" w:rsidP="00C315E4">
      <w:pPr>
        <w:rPr>
          <w:rFonts w:ascii="Courier New" w:hAnsi="Courier New" w:cs="Courier New"/>
          <w:b/>
          <w:sz w:val="28"/>
          <w:szCs w:val="28"/>
        </w:rPr>
      </w:pPr>
      <w:r>
        <w:rPr>
          <w:rFonts w:ascii="Courier New" w:hAnsi="Courier New" w:cs="Courier New"/>
          <w:b/>
          <w:sz w:val="28"/>
          <w:szCs w:val="28"/>
        </w:rPr>
        <w:t>Informationen zu Tag 8</w:t>
      </w:r>
      <w:r>
        <w:rPr>
          <w:rFonts w:ascii="Courier New" w:hAnsi="Courier New" w:cs="Courier New"/>
          <w:b/>
          <w:sz w:val="28"/>
          <w:szCs w:val="28"/>
        </w:rPr>
        <w:t>5</w:t>
      </w:r>
      <w:r w:rsidRPr="00A117DA">
        <w:rPr>
          <w:rFonts w:ascii="Courier New" w:hAnsi="Courier New" w:cs="Courier New"/>
          <w:b/>
          <w:sz w:val="28"/>
          <w:szCs w:val="28"/>
        </w:rPr>
        <w:t xml:space="preserve"> (</w:t>
      </w:r>
      <w:r>
        <w:rPr>
          <w:rFonts w:ascii="Courier New" w:hAnsi="Courier New" w:cs="Courier New"/>
          <w:b/>
          <w:sz w:val="28"/>
          <w:szCs w:val="28"/>
        </w:rPr>
        <w:t>Donnerstag</w:t>
      </w:r>
      <w:r>
        <w:rPr>
          <w:rFonts w:ascii="Courier New" w:hAnsi="Courier New" w:cs="Courier New"/>
          <w:b/>
          <w:sz w:val="28"/>
          <w:szCs w:val="28"/>
        </w:rPr>
        <w:t>, 1</w:t>
      </w:r>
      <w:r>
        <w:rPr>
          <w:rFonts w:ascii="Courier New" w:hAnsi="Courier New" w:cs="Courier New"/>
          <w:b/>
          <w:sz w:val="28"/>
          <w:szCs w:val="28"/>
        </w:rPr>
        <w:t>9</w:t>
      </w:r>
      <w:r>
        <w:rPr>
          <w:rFonts w:ascii="Courier New" w:hAnsi="Courier New" w:cs="Courier New"/>
          <w:b/>
          <w:sz w:val="28"/>
          <w:szCs w:val="28"/>
        </w:rPr>
        <w:t xml:space="preserve">.Mai </w:t>
      </w:r>
      <w:r w:rsidRPr="00A117DA">
        <w:rPr>
          <w:rFonts w:ascii="Courier New" w:hAnsi="Courier New" w:cs="Courier New"/>
          <w:b/>
          <w:sz w:val="28"/>
          <w:szCs w:val="28"/>
        </w:rPr>
        <w:t xml:space="preserve">2022) </w:t>
      </w:r>
    </w:p>
    <w:p w:rsidR="00C315E4" w:rsidRPr="00A117DA" w:rsidRDefault="00C315E4" w:rsidP="00C315E4">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C315E4" w:rsidRPr="00A117DA" w:rsidRDefault="00C315E4" w:rsidP="00C315E4">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C315E4" w:rsidRDefault="00C315E4" w:rsidP="00C315E4">
      <w:pPr>
        <w:rPr>
          <w:i/>
        </w:rPr>
      </w:pPr>
      <w:r>
        <w:rPr>
          <w:i/>
        </w:rPr>
        <w:t>(übersetzt und zusammengestellt von Klaus von Raussendorff)</w:t>
      </w:r>
    </w:p>
    <w:p w:rsidR="00763E32" w:rsidRDefault="00763E32"/>
    <w:p w:rsidR="00625A6B" w:rsidRDefault="00625A6B"/>
    <w:p w:rsidR="00625A6B" w:rsidRPr="00625A6B" w:rsidRDefault="00625A6B" w:rsidP="00625A6B">
      <w:pPr>
        <w:rPr>
          <w:i/>
          <w:sz w:val="26"/>
        </w:rPr>
      </w:pPr>
      <w:r w:rsidRPr="00625A6B">
        <w:rPr>
          <w:b/>
        </w:rPr>
        <w:t>1</w:t>
      </w:r>
      <w:r>
        <w:t xml:space="preserve">. </w:t>
      </w:r>
      <w:r w:rsidRPr="00625A6B">
        <w:rPr>
          <w:b/>
          <w:i/>
          <w:u w:val="single"/>
        </w:rPr>
        <w:t>Briefing des russischen Verteidigungsministeriums</w:t>
      </w:r>
      <w:r w:rsidRPr="00625A6B">
        <w:rPr>
          <w:b/>
          <w:i/>
          <w:u w:val="single"/>
        </w:rPr>
        <w:t xml:space="preserve"> (19.Mai 2022, 19:00 Uhr</w:t>
      </w:r>
      <w:r w:rsidRPr="00625A6B">
        <w:rPr>
          <w:i/>
        </w:rPr>
        <w:t xml:space="preserve">, </w:t>
      </w:r>
      <w:hyperlink r:id="rId5" w:history="1">
        <w:r w:rsidRPr="00625A6B">
          <w:rPr>
            <w:rStyle w:val="Hyperlink"/>
            <w:i/>
          </w:rPr>
          <w:t>https://eng.mil.ru/en/special_operation/briefings/briefings/more.htm?id=12422278@egNews</w:t>
        </w:r>
      </w:hyperlink>
      <w:r w:rsidRPr="00625A6B">
        <w:rPr>
          <w:i/>
          <w:sz w:val="26"/>
        </w:rPr>
        <w:t>)</w:t>
      </w:r>
    </w:p>
    <w:p w:rsidR="00625A6B" w:rsidRDefault="00625A6B" w:rsidP="00625A6B">
      <w:r>
        <w:t>„</w:t>
      </w:r>
      <w:r>
        <w:t>Die Streitkräfte der Russischen Föderation setzen die militärische Sonderoperation in der Ukraine fort.</w:t>
      </w:r>
    </w:p>
    <w:p w:rsidR="00625A6B" w:rsidRDefault="00625A6B" w:rsidP="00625A6B">
      <w:r w:rsidRPr="00625A6B">
        <w:rPr>
          <w:b/>
          <w:u w:val="single"/>
        </w:rPr>
        <w:t xml:space="preserve">In den vergangenen 24 Stunden haben sich 771 Kämpfer der nationalistischen Einheit </w:t>
      </w:r>
      <w:proofErr w:type="spellStart"/>
      <w:r w:rsidRPr="00625A6B">
        <w:rPr>
          <w:b/>
          <w:u w:val="single"/>
        </w:rPr>
        <w:t>Asow</w:t>
      </w:r>
      <w:proofErr w:type="spellEnd"/>
      <w:r w:rsidRPr="00625A6B">
        <w:rPr>
          <w:b/>
          <w:u w:val="single"/>
        </w:rPr>
        <w:t xml:space="preserve"> in der blockierten Anlage </w:t>
      </w:r>
      <w:proofErr w:type="spellStart"/>
      <w:r w:rsidRPr="00625A6B">
        <w:rPr>
          <w:b/>
          <w:u w:val="single"/>
        </w:rPr>
        <w:t>Asowstal</w:t>
      </w:r>
      <w:proofErr w:type="spellEnd"/>
      <w:r w:rsidRPr="00625A6B">
        <w:rPr>
          <w:b/>
          <w:u w:val="single"/>
        </w:rPr>
        <w:t xml:space="preserve"> in </w:t>
      </w:r>
      <w:proofErr w:type="spellStart"/>
      <w:r w:rsidRPr="00625A6B">
        <w:rPr>
          <w:b/>
          <w:u w:val="single"/>
        </w:rPr>
        <w:t>Mariupol</w:t>
      </w:r>
      <w:proofErr w:type="spellEnd"/>
      <w:r w:rsidRPr="00625A6B">
        <w:rPr>
          <w:b/>
          <w:u w:val="single"/>
        </w:rPr>
        <w:t xml:space="preserve"> ergeben. Insgesamt haben sich seit dem 16. Mai 1.730 Kämpfer ergeben, darunter 80 Verwundete</w:t>
      </w:r>
      <w:r>
        <w:t xml:space="preserve">. Alle, die stationär behandelt werden müssen, werden in medizinischen Einrichtungen der Volksrepublik Donezk in </w:t>
      </w:r>
      <w:proofErr w:type="spellStart"/>
      <w:r>
        <w:t>Nowoazowsk</w:t>
      </w:r>
      <w:proofErr w:type="spellEnd"/>
      <w:r>
        <w:t xml:space="preserve"> und Donezk behandelt.</w:t>
      </w:r>
    </w:p>
    <w:p w:rsidR="00625A6B" w:rsidRDefault="00625A6B" w:rsidP="00625A6B">
      <w:r>
        <w:t>Im Laufe des Tages wurden 7 Gefechtsstände</w:t>
      </w:r>
      <w:r w:rsidR="00744088" w:rsidRPr="00744088">
        <w:t xml:space="preserve"> </w:t>
      </w:r>
      <w:r w:rsidR="00744088">
        <w:t>mit Präzisionsraketen der russischen Luft- und Raumfahrtkräfte getroffen</w:t>
      </w:r>
      <w:r>
        <w:t xml:space="preserve">, darunter die Gefechtsstände der 24. motorisierten Infanteriebrigade der AFU in </w:t>
      </w:r>
      <w:proofErr w:type="spellStart"/>
      <w:r>
        <w:t>Nikolajewka</w:t>
      </w:r>
      <w:proofErr w:type="spellEnd"/>
      <w:r>
        <w:t xml:space="preserve"> und der 104. Brigade der Territorialverteidigung in Konstantinowka, sowie 11 Waffen- und Munitionslager für Raketen und Artillerie in der Nähe von </w:t>
      </w:r>
      <w:proofErr w:type="spellStart"/>
      <w:r>
        <w:t>Bakhmut</w:t>
      </w:r>
      <w:proofErr w:type="spellEnd"/>
      <w:r>
        <w:t xml:space="preserve">, Konstantinowka, </w:t>
      </w:r>
      <w:proofErr w:type="spellStart"/>
      <w:r>
        <w:t>Il'inka</w:t>
      </w:r>
      <w:proofErr w:type="spellEnd"/>
      <w:r>
        <w:t xml:space="preserve"> und </w:t>
      </w:r>
      <w:proofErr w:type="spellStart"/>
      <w:r>
        <w:t>Minkowka</w:t>
      </w:r>
      <w:proofErr w:type="spellEnd"/>
      <w:r>
        <w:t xml:space="preserve"> in der Volksrepublik Donezk und 26 Gebiete, in denen die AFU Personal und militärische Ausrüstung konzentriert hat.</w:t>
      </w:r>
    </w:p>
    <w:p w:rsidR="00625A6B" w:rsidRDefault="00625A6B" w:rsidP="00625A6B">
      <w:r>
        <w:t xml:space="preserve">Ein Bataillon des Flugabwehrraketensystems S-300 in der Nähe von </w:t>
      </w:r>
      <w:proofErr w:type="spellStart"/>
      <w:r>
        <w:t>Bolshye</w:t>
      </w:r>
      <w:proofErr w:type="spellEnd"/>
      <w:r>
        <w:t xml:space="preserve"> </w:t>
      </w:r>
      <w:proofErr w:type="spellStart"/>
      <w:r>
        <w:t>Lomzaki</w:t>
      </w:r>
      <w:proofErr w:type="spellEnd"/>
      <w:r>
        <w:t xml:space="preserve">, Region </w:t>
      </w:r>
      <w:proofErr w:type="spellStart"/>
      <w:r>
        <w:t>Nikolaev</w:t>
      </w:r>
      <w:proofErr w:type="spellEnd"/>
      <w:r>
        <w:t xml:space="preserve">, und ein Buk-M1 SAM-Bataillon in der Nähe von </w:t>
      </w:r>
      <w:proofErr w:type="spellStart"/>
      <w:r>
        <w:t>Slavyanogorsk</w:t>
      </w:r>
      <w:proofErr w:type="spellEnd"/>
      <w:r>
        <w:t>, Volksrepublik Donezk, wurden zerstört.</w:t>
      </w:r>
    </w:p>
    <w:p w:rsidR="00625A6B" w:rsidRDefault="00625A6B" w:rsidP="00625A6B">
      <w:r>
        <w:t>Die operativ-taktische und die Heeresluftfahrt haben 2 Gefechtsstände sowie 58 Gebiete getroffen, in denen ukrainische Arbeitskräfte und militärische Ausrüstung konzentriert sind.</w:t>
      </w:r>
    </w:p>
    <w:p w:rsidR="00625A6B" w:rsidRPr="00625A6B" w:rsidRDefault="00625A6B" w:rsidP="00625A6B">
      <w:pPr>
        <w:rPr>
          <w:b/>
        </w:rPr>
      </w:pPr>
      <w:r w:rsidRPr="00625A6B">
        <w:rPr>
          <w:b/>
        </w:rPr>
        <w:t>Bei den Angriffen wurden mehr als 340 Nationalisten und bis zu 62 gepanzerte und motorisierte Fahrzeuge ausgeschaltet.</w:t>
      </w:r>
    </w:p>
    <w:p w:rsidR="00625A6B" w:rsidRDefault="00625A6B" w:rsidP="00625A6B">
      <w:r>
        <w:t>Raketentruppen und Artillerie trafen 6 Gefechtsstände, 295 Gebiete, in denen sich Personal und militärische Ausrüstung der AFU konzentrierten, 43 ukrainische Artillerie- und Mörsereinheiten in Feuerstellungen und 2 Stationen für die funkelektronische Kriegsführung.</w:t>
      </w:r>
    </w:p>
    <w:p w:rsidR="00625A6B" w:rsidRDefault="00625A6B" w:rsidP="00625A6B">
      <w:r>
        <w:t xml:space="preserve">Russische Luftabwehrmittel haben 15 ukrainische unbemannte Luftfahrzeuge, darunter 1 Bayraktar-TB2, in der Nähe von </w:t>
      </w:r>
      <w:proofErr w:type="spellStart"/>
      <w:r>
        <w:t>Woltschiy</w:t>
      </w:r>
      <w:proofErr w:type="spellEnd"/>
      <w:r>
        <w:t xml:space="preserve"> </w:t>
      </w:r>
      <w:proofErr w:type="spellStart"/>
      <w:r>
        <w:t>Jar</w:t>
      </w:r>
      <w:proofErr w:type="spellEnd"/>
      <w:r>
        <w:t xml:space="preserve">, </w:t>
      </w:r>
      <w:proofErr w:type="spellStart"/>
      <w:r>
        <w:t>Borschtschewka</w:t>
      </w:r>
      <w:proofErr w:type="spellEnd"/>
      <w:r>
        <w:t xml:space="preserve">, </w:t>
      </w:r>
      <w:proofErr w:type="spellStart"/>
      <w:r>
        <w:t>Welikie</w:t>
      </w:r>
      <w:proofErr w:type="spellEnd"/>
      <w:r>
        <w:t xml:space="preserve"> </w:t>
      </w:r>
      <w:proofErr w:type="spellStart"/>
      <w:r>
        <w:t>Chutora</w:t>
      </w:r>
      <w:proofErr w:type="spellEnd"/>
      <w:r>
        <w:t xml:space="preserve">, </w:t>
      </w:r>
      <w:proofErr w:type="spellStart"/>
      <w:r>
        <w:t>Malye</w:t>
      </w:r>
      <w:proofErr w:type="spellEnd"/>
      <w:r>
        <w:t xml:space="preserve"> </w:t>
      </w:r>
      <w:proofErr w:type="spellStart"/>
      <w:r>
        <w:t>Prochody</w:t>
      </w:r>
      <w:proofErr w:type="spellEnd"/>
      <w:r>
        <w:t xml:space="preserve">, </w:t>
      </w:r>
      <w:proofErr w:type="spellStart"/>
      <w:r>
        <w:t>Snezhkovka</w:t>
      </w:r>
      <w:proofErr w:type="spellEnd"/>
      <w:r>
        <w:t xml:space="preserve"> und </w:t>
      </w:r>
      <w:proofErr w:type="spellStart"/>
      <w:r>
        <w:t>Petrovskoe</w:t>
      </w:r>
      <w:proofErr w:type="spellEnd"/>
      <w:r>
        <w:t xml:space="preserve"> in der Region Charkow sowie </w:t>
      </w:r>
      <w:proofErr w:type="spellStart"/>
      <w:r>
        <w:t>Tschernobajewka</w:t>
      </w:r>
      <w:proofErr w:type="spellEnd"/>
      <w:r>
        <w:t xml:space="preserve"> und </w:t>
      </w:r>
      <w:proofErr w:type="spellStart"/>
      <w:r>
        <w:t>Nowaja</w:t>
      </w:r>
      <w:proofErr w:type="spellEnd"/>
      <w:r>
        <w:t xml:space="preserve"> </w:t>
      </w:r>
      <w:proofErr w:type="spellStart"/>
      <w:r>
        <w:t>Kachowka</w:t>
      </w:r>
      <w:proofErr w:type="spellEnd"/>
      <w:r>
        <w:t xml:space="preserve"> in der Region Cherson abgeschossen.</w:t>
      </w:r>
    </w:p>
    <w:p w:rsidR="00625A6B" w:rsidRDefault="00625A6B" w:rsidP="00625A6B">
      <w:r>
        <w:t xml:space="preserve">Darüber hinaus wurden 12 ukrainische </w:t>
      </w:r>
      <w:proofErr w:type="spellStart"/>
      <w:r>
        <w:t>Smerch</w:t>
      </w:r>
      <w:proofErr w:type="spellEnd"/>
      <w:r>
        <w:t xml:space="preserve">-Mehrfachraketen in der Nähe von </w:t>
      </w:r>
      <w:proofErr w:type="spellStart"/>
      <w:r>
        <w:t>Topolskoe</w:t>
      </w:r>
      <w:proofErr w:type="spellEnd"/>
      <w:r>
        <w:t xml:space="preserve">, </w:t>
      </w:r>
      <w:proofErr w:type="spellStart"/>
      <w:r>
        <w:t>Malaya</w:t>
      </w:r>
      <w:proofErr w:type="spellEnd"/>
      <w:r>
        <w:t xml:space="preserve"> </w:t>
      </w:r>
      <w:proofErr w:type="spellStart"/>
      <w:r>
        <w:t>Kamyshevakha</w:t>
      </w:r>
      <w:proofErr w:type="spellEnd"/>
      <w:r>
        <w:t xml:space="preserve">, </w:t>
      </w:r>
      <w:proofErr w:type="spellStart"/>
      <w:r>
        <w:t>Semenovka</w:t>
      </w:r>
      <w:proofErr w:type="spellEnd"/>
      <w:r>
        <w:t xml:space="preserve">, </w:t>
      </w:r>
      <w:proofErr w:type="spellStart"/>
      <w:r>
        <w:t>Shpakovka</w:t>
      </w:r>
      <w:proofErr w:type="spellEnd"/>
      <w:r>
        <w:t xml:space="preserve">, </w:t>
      </w:r>
      <w:proofErr w:type="spellStart"/>
      <w:r>
        <w:t>Glinskoe</w:t>
      </w:r>
      <w:proofErr w:type="spellEnd"/>
      <w:r>
        <w:t xml:space="preserve">, </w:t>
      </w:r>
      <w:proofErr w:type="spellStart"/>
      <w:r>
        <w:t>Snezhkovka</w:t>
      </w:r>
      <w:proofErr w:type="spellEnd"/>
      <w:r>
        <w:t xml:space="preserve"> in der Region </w:t>
      </w:r>
      <w:proofErr w:type="spellStart"/>
      <w:r>
        <w:t>Kharkov</w:t>
      </w:r>
      <w:proofErr w:type="spellEnd"/>
      <w:r>
        <w:t xml:space="preserve"> und </w:t>
      </w:r>
      <w:proofErr w:type="spellStart"/>
      <w:r>
        <w:t>Chernobayevka</w:t>
      </w:r>
      <w:proofErr w:type="spellEnd"/>
      <w:r>
        <w:t xml:space="preserve"> in der Region </w:t>
      </w:r>
      <w:proofErr w:type="spellStart"/>
      <w:r>
        <w:t>Kherson</w:t>
      </w:r>
      <w:proofErr w:type="spellEnd"/>
      <w:r>
        <w:t xml:space="preserve"> abgefangen.</w:t>
      </w:r>
    </w:p>
    <w:p w:rsidR="00625A6B" w:rsidRDefault="00625A6B" w:rsidP="00625A6B">
      <w:r>
        <w:t xml:space="preserve">Insgesamt wurden während der Operation 172 ukrainische Flugzeuge und 125 Hubschrauber, 942 unbemannte Luftfahrzeuge, 313 Flugabwehrraketensysteme, </w:t>
      </w:r>
      <w:r w:rsidRPr="00625A6B">
        <w:rPr>
          <w:b/>
        </w:rPr>
        <w:t>3.158 Panzer und andere gepanzerte Kampffahrzeuge,</w:t>
      </w:r>
      <w:r>
        <w:t xml:space="preserve"> 395 Mehrfachraketenwerfer, </w:t>
      </w:r>
      <w:r w:rsidRPr="00625A6B">
        <w:rPr>
          <w:b/>
        </w:rPr>
        <w:t xml:space="preserve">1.562 Feldartillerie- und Mörsereinheiten </w:t>
      </w:r>
      <w:r>
        <w:t>sowie 3.026 Einheiten von militärischen Spezialfahrzeugen zerstört.</w:t>
      </w:r>
      <w:r>
        <w:t>“</w:t>
      </w:r>
    </w:p>
    <w:p w:rsidR="00625A6B" w:rsidRDefault="00625A6B" w:rsidP="00625A6B"/>
    <w:p w:rsidR="00625A6B" w:rsidRDefault="00625A6B" w:rsidP="00625A6B"/>
    <w:p w:rsidR="00822B02" w:rsidRPr="00417FE0" w:rsidRDefault="00822B02" w:rsidP="00822B02">
      <w:pPr>
        <w:rPr>
          <w:i/>
          <w:lang w:eastAsia="de-DE"/>
        </w:rPr>
      </w:pPr>
      <w:r>
        <w:rPr>
          <w:rFonts w:hAnsi="Symbol"/>
          <w:b/>
          <w:lang w:eastAsia="de-DE"/>
        </w:rPr>
        <w:t>2</w:t>
      </w:r>
      <w:r>
        <w:rPr>
          <w:rFonts w:hAnsi="Symbol"/>
          <w:lang w:eastAsia="de-DE"/>
        </w:rPr>
        <w:t xml:space="preserve">. </w:t>
      </w:r>
      <w:r w:rsidRPr="00675F5A">
        <w:rPr>
          <w:rFonts w:hAnsi="Symbol"/>
          <w:b/>
          <w:i/>
          <w:u w:val="single"/>
          <w:lang w:eastAsia="de-DE"/>
        </w:rPr>
        <w:t>RTDE Liveticker zum Ukraine-Krieg</w:t>
      </w:r>
      <w:r w:rsidRPr="00675F5A">
        <w:rPr>
          <w:rFonts w:hAnsi="Symbol"/>
          <w:i/>
          <w:lang w:eastAsia="de-DE"/>
        </w:rPr>
        <w:t xml:space="preserve">, </w:t>
      </w:r>
      <w:proofErr w:type="spellStart"/>
      <w:r w:rsidRPr="00675F5A">
        <w:rPr>
          <w:b/>
          <w:i/>
          <w:lang w:eastAsia="de-DE"/>
        </w:rPr>
        <w:t>Nebensja</w:t>
      </w:r>
      <w:proofErr w:type="spellEnd"/>
      <w:r w:rsidRPr="00675F5A">
        <w:rPr>
          <w:b/>
          <w:i/>
          <w:lang w:eastAsia="de-DE"/>
        </w:rPr>
        <w:t>: Russland trägt keine Verantwortung für globale Nahrungsmittelkrise</w:t>
      </w:r>
      <w:r w:rsidRPr="00675F5A">
        <w:rPr>
          <w:i/>
          <w:lang w:eastAsia="de-DE"/>
        </w:rPr>
        <w:t xml:space="preserve"> (19. Mai 2022, </w:t>
      </w:r>
      <w:r w:rsidRPr="00417FE0">
        <w:rPr>
          <w:i/>
          <w:lang w:eastAsia="de-DE"/>
        </w:rPr>
        <w:t>21:40 Uhr</w:t>
      </w:r>
      <w:r w:rsidRPr="00675F5A">
        <w:rPr>
          <w:i/>
          <w:lang w:eastAsia="de-DE"/>
        </w:rPr>
        <w:t>,</w:t>
      </w:r>
      <w:r w:rsidRPr="00675F5A">
        <w:rPr>
          <w:i/>
        </w:rPr>
        <w:t xml:space="preserve"> </w:t>
      </w:r>
      <w:hyperlink r:id="rId6" w:history="1">
        <w:r w:rsidRPr="00675F5A">
          <w:rPr>
            <w:rStyle w:val="Hyperlink"/>
            <w:i/>
            <w:lang w:eastAsia="de-DE"/>
          </w:rPr>
          <w:t>https://test.rtde.tech/international/131481-liveticker-zum-ukraine-krieg-nicht/</w:t>
        </w:r>
      </w:hyperlink>
      <w:r w:rsidRPr="00675F5A">
        <w:rPr>
          <w:i/>
          <w:lang w:eastAsia="de-DE"/>
        </w:rPr>
        <w:t xml:space="preserve">) </w:t>
      </w:r>
    </w:p>
    <w:p w:rsidR="00822B02" w:rsidRPr="00417FE0" w:rsidRDefault="00822B02" w:rsidP="00822B02">
      <w:pPr>
        <w:rPr>
          <w:lang w:eastAsia="de-DE"/>
        </w:rPr>
      </w:pPr>
      <w:r>
        <w:rPr>
          <w:noProof/>
          <w:lang w:eastAsia="de-DE"/>
        </w:rPr>
        <w:lastRenderedPageBreak/>
        <w:drawing>
          <wp:inline distT="0" distB="0" distL="0" distR="0" wp14:anchorId="6D679388" wp14:editId="3993BDD2">
            <wp:extent cx="4381500" cy="2463800"/>
            <wp:effectExtent l="0" t="0" r="0" b="0"/>
            <wp:docPr id="5" name="Grafik 5" descr="https://cdni.russiatoday.com/deutsch/images/2022.05/thumbnail/628690d3b480cc295f0c09e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cdni.russiatoday.com/deutsch/images/2022.05/thumbnail/628690d3b480cc295f0c09ee.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381500" cy="2463800"/>
                    </a:xfrm>
                    <a:prstGeom prst="rect">
                      <a:avLst/>
                    </a:prstGeom>
                    <a:noFill/>
                    <a:ln>
                      <a:noFill/>
                    </a:ln>
                  </pic:spPr>
                </pic:pic>
              </a:graphicData>
            </a:graphic>
          </wp:inline>
        </w:drawing>
      </w:r>
    </w:p>
    <w:p w:rsidR="00744088" w:rsidRDefault="00822B02" w:rsidP="00822B02">
      <w:pPr>
        <w:rPr>
          <w:lang w:eastAsia="de-DE"/>
        </w:rPr>
      </w:pPr>
      <w:r w:rsidRPr="00417FE0">
        <w:rPr>
          <w:lang w:eastAsia="de-DE"/>
        </w:rPr>
        <w:t xml:space="preserve">Wassili </w:t>
      </w:r>
      <w:proofErr w:type="spellStart"/>
      <w:r w:rsidRPr="00417FE0">
        <w:rPr>
          <w:lang w:eastAsia="de-DE"/>
        </w:rPr>
        <w:t>Nebensja</w:t>
      </w:r>
      <w:proofErr w:type="spellEnd"/>
      <w:r w:rsidRPr="00417FE0">
        <w:rPr>
          <w:lang w:eastAsia="de-DE"/>
        </w:rPr>
        <w:t>, Ständiger Vertreter der Russischen Föderation bei den Vereinten Nationen, bei der Debatte des UN-Sicherheitsrats über internationalen Frieden und Sicherheit, Konflikte und Ernährungssicherheit am 19. Mai 2022</w:t>
      </w:r>
      <w:r>
        <w:rPr>
          <w:lang w:eastAsia="de-DE"/>
        </w:rPr>
        <w:t xml:space="preserve"> </w:t>
      </w:r>
      <w:r w:rsidRPr="00417FE0">
        <w:rPr>
          <w:lang w:eastAsia="de-DE"/>
        </w:rPr>
        <w:t>TIMOTHY A. CLARY / AFP / AFP</w:t>
      </w:r>
    </w:p>
    <w:p w:rsidR="00822B02" w:rsidRDefault="00822B02" w:rsidP="00822B02">
      <w:pPr>
        <w:rPr>
          <w:b/>
          <w:lang w:eastAsia="de-DE"/>
        </w:rPr>
      </w:pPr>
      <w:r w:rsidRPr="00417FE0">
        <w:rPr>
          <w:b/>
          <w:lang w:eastAsia="de-DE"/>
        </w:rPr>
        <w:t>Die</w:t>
      </w:r>
      <w:r w:rsidRPr="00417FE0">
        <w:rPr>
          <w:lang w:eastAsia="de-DE"/>
        </w:rPr>
        <w:t xml:space="preserve"> </w:t>
      </w:r>
      <w:r w:rsidRPr="00417FE0">
        <w:rPr>
          <w:b/>
          <w:lang w:eastAsia="de-DE"/>
        </w:rPr>
        <w:t xml:space="preserve">Nahrungsmittelkrise, die eine "Hungersnot biblischen Ausmaßes" auszulösen droht, begann schon viel früher als die russische Operation in der Ukraine. Dies sagte der ständige Vertreter Russlands bei den Vereinten Nationen Wassili </w:t>
      </w:r>
      <w:proofErr w:type="spellStart"/>
      <w:r w:rsidRPr="00417FE0">
        <w:rPr>
          <w:b/>
          <w:lang w:eastAsia="de-DE"/>
        </w:rPr>
        <w:t>Nebensja</w:t>
      </w:r>
      <w:proofErr w:type="spellEnd"/>
      <w:r w:rsidRPr="00417FE0">
        <w:rPr>
          <w:b/>
          <w:lang w:eastAsia="de-DE"/>
        </w:rPr>
        <w:t xml:space="preserve"> am Donnerstag auf einer Sitzung des UN-Sicherheitsrates zum Thema Ernährungssicherheit, wie </w:t>
      </w:r>
      <w:r w:rsidRPr="00675F5A">
        <w:rPr>
          <w:b/>
          <w:i/>
          <w:iCs/>
          <w:lang w:eastAsia="de-DE"/>
        </w:rPr>
        <w:t>TASS</w:t>
      </w:r>
      <w:r w:rsidRPr="00417FE0">
        <w:rPr>
          <w:b/>
          <w:lang w:eastAsia="de-DE"/>
        </w:rPr>
        <w:t> </w:t>
      </w:r>
      <w:hyperlink r:id="rId8" w:tgtFrame="_blank" w:history="1">
        <w:r w:rsidRPr="00675F5A">
          <w:rPr>
            <w:b/>
            <w:color w:val="0000FF"/>
            <w:u w:val="single"/>
            <w:lang w:eastAsia="de-DE"/>
          </w:rPr>
          <w:t>berichtet</w:t>
        </w:r>
      </w:hyperlink>
      <w:r w:rsidRPr="00417FE0">
        <w:rPr>
          <w:b/>
          <w:lang w:eastAsia="de-DE"/>
        </w:rPr>
        <w:t>.</w:t>
      </w:r>
      <w:r>
        <w:rPr>
          <w:b/>
          <w:lang w:eastAsia="de-DE"/>
        </w:rPr>
        <w:t xml:space="preserve"> </w:t>
      </w:r>
      <w:r w:rsidRPr="00417FE0">
        <w:rPr>
          <w:b/>
          <w:u w:val="single"/>
          <w:lang w:eastAsia="de-DE"/>
        </w:rPr>
        <w:t xml:space="preserve">Ein wichtiger Faktor für die sich verschlechternde globale Ernährungssituation war nach Ansicht des Botschafters der "aufgezwungene Schnellstart zu grüner Energie anstelle einer vernünftigen, sanften Energiewende sowie die eklatante Politisierung der Energiezusammenarbeit einiger Länder". "Das Ergebnis ist ein rücksichtsloser Verzicht auf Energieprojekte und ein starker Anstieg der Energiepreise", </w:t>
      </w:r>
      <w:r w:rsidRPr="00417FE0">
        <w:rPr>
          <w:lang w:eastAsia="de-DE"/>
        </w:rPr>
        <w:t xml:space="preserve">so </w:t>
      </w:r>
      <w:proofErr w:type="spellStart"/>
      <w:r w:rsidRPr="00417FE0">
        <w:rPr>
          <w:lang w:eastAsia="de-DE"/>
        </w:rPr>
        <w:t>Nebensja</w:t>
      </w:r>
      <w:proofErr w:type="spellEnd"/>
      <w:r w:rsidRPr="00417FE0">
        <w:rPr>
          <w:lang w:eastAsia="de-DE"/>
        </w:rPr>
        <w:t>.</w:t>
      </w:r>
      <w:r w:rsidRPr="00417FE0">
        <w:rPr>
          <w:i/>
          <w:iCs/>
          <w:lang w:eastAsia="de-DE"/>
        </w:rPr>
        <w:t>"Hören Sie, meine Herren, es ist, als ob wir alle verhungern lassen wollen, während Sie und die Ukrainer angeblich nur versuchen, das Leben der Hungernden zu retten. Das Bild scheint schön zu sein, aber es ist völlig trügerisch"</w:t>
      </w:r>
      <w:r w:rsidRPr="00417FE0">
        <w:rPr>
          <w:lang w:eastAsia="de-DE"/>
        </w:rPr>
        <w:t xml:space="preserve">, fügte </w:t>
      </w:r>
      <w:proofErr w:type="spellStart"/>
      <w:r w:rsidRPr="00417FE0">
        <w:rPr>
          <w:lang w:eastAsia="de-DE"/>
        </w:rPr>
        <w:t>Nebensja</w:t>
      </w:r>
      <w:proofErr w:type="spellEnd"/>
      <w:r w:rsidRPr="00417FE0">
        <w:rPr>
          <w:lang w:eastAsia="de-DE"/>
        </w:rPr>
        <w:t xml:space="preserve"> hinzu.</w:t>
      </w:r>
    </w:p>
    <w:p w:rsidR="00822B02" w:rsidRDefault="00822B02" w:rsidP="00822B02">
      <w:pPr>
        <w:rPr>
          <w:lang w:eastAsia="de-DE"/>
        </w:rPr>
      </w:pPr>
      <w:r w:rsidRPr="00417FE0">
        <w:rPr>
          <w:b/>
          <w:u w:val="single"/>
          <w:lang w:eastAsia="de-DE"/>
        </w:rPr>
        <w:t xml:space="preserve">Die russischen Streitkräfte öffneten, so </w:t>
      </w:r>
      <w:proofErr w:type="spellStart"/>
      <w:r w:rsidRPr="00417FE0">
        <w:rPr>
          <w:b/>
          <w:u w:val="single"/>
          <w:lang w:eastAsia="de-DE"/>
        </w:rPr>
        <w:t>Nebensja</w:t>
      </w:r>
      <w:proofErr w:type="spellEnd"/>
      <w:r w:rsidRPr="00417FE0">
        <w:rPr>
          <w:b/>
          <w:u w:val="single"/>
          <w:lang w:eastAsia="de-DE"/>
        </w:rPr>
        <w:t>, täglich einen humanitären Korridor, der eine sichere Route für Schiffe aus den ukrainischen Hoheitsgewässern in Richtung Südwesten darstelle.</w:t>
      </w:r>
      <w:r>
        <w:rPr>
          <w:b/>
          <w:u w:val="single"/>
          <w:lang w:eastAsia="de-DE"/>
        </w:rPr>
        <w:t xml:space="preserve"> </w:t>
      </w:r>
      <w:r w:rsidRPr="00744088">
        <w:rPr>
          <w:b/>
          <w:i/>
          <w:iCs/>
          <w:u w:val="single"/>
          <w:lang w:eastAsia="de-DE"/>
        </w:rPr>
        <w:t>"Es besteht auch weiterhin eine Gefahr für die Schifffahrt und die Infrastruktur durch ukrainische Minen, die entlang der Küste der Schwarzmeerstaaten aus der Verankerung gerissen wurden"</w:t>
      </w:r>
      <w:r w:rsidRPr="00417FE0">
        <w:rPr>
          <w:b/>
          <w:u w:val="single"/>
          <w:lang w:eastAsia="de-DE"/>
        </w:rPr>
        <w:t>,</w:t>
      </w:r>
      <w:r w:rsidRPr="00417FE0">
        <w:rPr>
          <w:lang w:eastAsia="de-DE"/>
        </w:rPr>
        <w:t xml:space="preserve"> so </w:t>
      </w:r>
      <w:proofErr w:type="spellStart"/>
      <w:r w:rsidRPr="00417FE0">
        <w:rPr>
          <w:lang w:eastAsia="de-DE"/>
        </w:rPr>
        <w:t>Nebensja</w:t>
      </w:r>
      <w:proofErr w:type="spellEnd"/>
      <w:r w:rsidRPr="00417FE0">
        <w:rPr>
          <w:lang w:eastAsia="de-DE"/>
        </w:rPr>
        <w:t xml:space="preserve"> weiter.</w:t>
      </w:r>
    </w:p>
    <w:p w:rsidR="00822B02" w:rsidRDefault="00822B02" w:rsidP="00822B02">
      <w:pPr>
        <w:rPr>
          <w:b/>
          <w:u w:val="single"/>
          <w:lang w:eastAsia="de-DE"/>
        </w:rPr>
      </w:pPr>
      <w:r w:rsidRPr="00417FE0">
        <w:rPr>
          <w:b/>
          <w:u w:val="single"/>
          <w:lang w:eastAsia="de-DE"/>
        </w:rPr>
        <w:t xml:space="preserve">Russland </w:t>
      </w:r>
      <w:proofErr w:type="gramStart"/>
      <w:r w:rsidRPr="00417FE0">
        <w:rPr>
          <w:b/>
          <w:u w:val="single"/>
          <w:lang w:eastAsia="de-DE"/>
        </w:rPr>
        <w:t>übermittele</w:t>
      </w:r>
      <w:proofErr w:type="gramEnd"/>
      <w:r w:rsidRPr="00417FE0">
        <w:rPr>
          <w:b/>
          <w:u w:val="single"/>
          <w:lang w:eastAsia="de-DE"/>
        </w:rPr>
        <w:t xml:space="preserve"> zu diesem Problem täglich Informationen auch an die UN-Behörden, während die Ukraine keinerlei Schritte zur Lösung dieses Problems unternehme. Es liege daher auf der Hand, dass man ohne eine Lösung dieser Frage nicht über die Möglichkeit eines ukrainischen Getreideexports auf dem Seeweg sprechen könne. Es sei die Ukraine, die die Gewässer vermint habe.</w:t>
      </w:r>
    </w:p>
    <w:p w:rsidR="00822B02" w:rsidRPr="00417FE0" w:rsidRDefault="00822B02" w:rsidP="00822B02">
      <w:pPr>
        <w:rPr>
          <w:b/>
          <w:u w:val="single"/>
          <w:lang w:eastAsia="de-DE"/>
        </w:rPr>
      </w:pPr>
      <w:r w:rsidRPr="00417FE0">
        <w:rPr>
          <w:lang w:eastAsia="de-DE"/>
        </w:rPr>
        <w:t xml:space="preserve">Kiew halte weiterhin 75 ausländische Schiffe aus 17 Ländern in den Häfen von Nikolajew, Cherson, </w:t>
      </w:r>
      <w:proofErr w:type="spellStart"/>
      <w:r w:rsidRPr="00417FE0">
        <w:rPr>
          <w:lang w:eastAsia="de-DE"/>
        </w:rPr>
        <w:t>Tschernomorsk</w:t>
      </w:r>
      <w:proofErr w:type="spellEnd"/>
      <w:r w:rsidRPr="00417FE0">
        <w:rPr>
          <w:lang w:eastAsia="de-DE"/>
        </w:rPr>
        <w:t xml:space="preserve">, </w:t>
      </w:r>
      <w:proofErr w:type="spellStart"/>
      <w:r w:rsidRPr="00417FE0">
        <w:rPr>
          <w:lang w:eastAsia="de-DE"/>
        </w:rPr>
        <w:t>Mariupol</w:t>
      </w:r>
      <w:proofErr w:type="spellEnd"/>
      <w:r w:rsidRPr="00417FE0">
        <w:rPr>
          <w:lang w:eastAsia="de-DE"/>
        </w:rPr>
        <w:t xml:space="preserve">, </w:t>
      </w:r>
      <w:proofErr w:type="spellStart"/>
      <w:r w:rsidRPr="00417FE0">
        <w:rPr>
          <w:lang w:eastAsia="de-DE"/>
        </w:rPr>
        <w:t>Otschakow</w:t>
      </w:r>
      <w:proofErr w:type="spellEnd"/>
      <w:r w:rsidRPr="00417FE0">
        <w:rPr>
          <w:lang w:eastAsia="de-DE"/>
        </w:rPr>
        <w:t xml:space="preserve">, Odessa und </w:t>
      </w:r>
      <w:proofErr w:type="spellStart"/>
      <w:r w:rsidRPr="00417FE0">
        <w:rPr>
          <w:lang w:eastAsia="de-DE"/>
        </w:rPr>
        <w:t>Juschny</w:t>
      </w:r>
      <w:proofErr w:type="spellEnd"/>
      <w:r w:rsidRPr="00417FE0">
        <w:rPr>
          <w:lang w:eastAsia="de-DE"/>
        </w:rPr>
        <w:t xml:space="preserve"> fest. Zudem verweigere die Ukraine die Zusammenarbeit mit internationalen Reedern.</w:t>
      </w:r>
      <w:r>
        <w:rPr>
          <w:lang w:eastAsia="de-DE"/>
        </w:rPr>
        <w:t>“</w:t>
      </w:r>
    </w:p>
    <w:p w:rsidR="00822B02" w:rsidRDefault="00822B02" w:rsidP="00822B02">
      <w:pPr>
        <w:rPr>
          <w:rFonts w:hAnsi="Symbol"/>
          <w:b/>
          <w:lang w:eastAsia="de-DE"/>
        </w:rPr>
      </w:pPr>
    </w:p>
    <w:p w:rsidR="00822B02" w:rsidRDefault="00822B02" w:rsidP="00822B02">
      <w:pPr>
        <w:rPr>
          <w:rFonts w:hAnsi="Symbol"/>
          <w:b/>
          <w:lang w:eastAsia="de-DE"/>
        </w:rPr>
      </w:pPr>
    </w:p>
    <w:p w:rsidR="00822B02" w:rsidRDefault="00822B02" w:rsidP="00822B02">
      <w:pPr>
        <w:rPr>
          <w:i/>
          <w:lang w:eastAsia="de-DE"/>
        </w:rPr>
      </w:pPr>
      <w:r>
        <w:rPr>
          <w:rFonts w:hAnsi="Symbol"/>
          <w:b/>
          <w:lang w:eastAsia="de-DE"/>
        </w:rPr>
        <w:t>3</w:t>
      </w:r>
      <w:r>
        <w:rPr>
          <w:rFonts w:hAnsi="Symbol"/>
          <w:lang w:eastAsia="de-DE"/>
        </w:rPr>
        <w:t xml:space="preserve">. </w:t>
      </w:r>
      <w:r w:rsidRPr="00675F5A">
        <w:rPr>
          <w:rFonts w:hAnsi="Symbol"/>
          <w:b/>
          <w:i/>
          <w:u w:val="single"/>
          <w:lang w:eastAsia="de-DE"/>
        </w:rPr>
        <w:t>RTDE Liveticker zum Ukraine-Krieg</w:t>
      </w:r>
      <w:r w:rsidRPr="00675F5A">
        <w:rPr>
          <w:rFonts w:hAnsi="Symbol"/>
          <w:i/>
          <w:lang w:eastAsia="de-DE"/>
        </w:rPr>
        <w:t xml:space="preserve">, </w:t>
      </w:r>
      <w:r w:rsidRPr="00675F5A">
        <w:rPr>
          <w:b/>
          <w:lang w:eastAsia="de-DE"/>
        </w:rPr>
        <w:t>Generalstabschefs Russlands und der USA tauschen sich über Ukraine-Krise aus</w:t>
      </w:r>
      <w:r>
        <w:rPr>
          <w:lang w:eastAsia="de-DE"/>
        </w:rPr>
        <w:t xml:space="preserve"> </w:t>
      </w:r>
      <w:r w:rsidRPr="00675F5A">
        <w:rPr>
          <w:i/>
          <w:lang w:eastAsia="de-DE"/>
        </w:rPr>
        <w:t xml:space="preserve"> (19. Mai 2022, </w:t>
      </w:r>
      <w:r w:rsidRPr="00417FE0">
        <w:rPr>
          <w:i/>
          <w:lang w:eastAsia="de-DE"/>
        </w:rPr>
        <w:t xml:space="preserve">20:50 Uhr </w:t>
      </w:r>
      <w:r w:rsidRPr="00675F5A">
        <w:rPr>
          <w:i/>
          <w:lang w:eastAsia="de-DE"/>
        </w:rPr>
        <w:t>,</w:t>
      </w:r>
      <w:r w:rsidRPr="00675F5A">
        <w:rPr>
          <w:i/>
        </w:rPr>
        <w:t xml:space="preserve"> </w:t>
      </w:r>
      <w:hyperlink r:id="rId9" w:history="1">
        <w:r w:rsidRPr="00675F5A">
          <w:rPr>
            <w:rStyle w:val="Hyperlink"/>
            <w:i/>
            <w:lang w:eastAsia="de-DE"/>
          </w:rPr>
          <w:t>https://test.rtde.tech/international/131481-liveticker-zum-ukraine-krieg-nicht/</w:t>
        </w:r>
      </w:hyperlink>
      <w:r w:rsidRPr="00675F5A">
        <w:rPr>
          <w:i/>
          <w:lang w:eastAsia="de-DE"/>
        </w:rPr>
        <w:t xml:space="preserve">) </w:t>
      </w:r>
    </w:p>
    <w:p w:rsidR="00822B02" w:rsidRDefault="00822B02" w:rsidP="00822B02">
      <w:pPr>
        <w:rPr>
          <w:b/>
          <w:lang w:eastAsia="de-DE"/>
        </w:rPr>
      </w:pPr>
      <w:r>
        <w:rPr>
          <w:i/>
          <w:lang w:eastAsia="de-DE"/>
        </w:rPr>
        <w:t>„</w:t>
      </w:r>
      <w:r w:rsidRPr="00675F5A">
        <w:rPr>
          <w:b/>
          <w:lang w:eastAsia="de-DE"/>
        </w:rPr>
        <w:t xml:space="preserve">Am Donnerstag haben der russische Generalstabschef und erste stellvertretende Verteidigungsminister Russlands, Armeegeneral Waleri Gerassimow, und der Vorsitzende des Vereinigten Generalstabs der US-Streitkräfte (JCS), Mark </w:t>
      </w:r>
      <w:proofErr w:type="spellStart"/>
      <w:r w:rsidRPr="00675F5A">
        <w:rPr>
          <w:b/>
          <w:lang w:eastAsia="de-DE"/>
        </w:rPr>
        <w:t>Milley</w:t>
      </w:r>
      <w:proofErr w:type="spellEnd"/>
      <w:r w:rsidRPr="00675F5A">
        <w:rPr>
          <w:b/>
          <w:lang w:eastAsia="de-DE"/>
        </w:rPr>
        <w:t xml:space="preserve">, bei </w:t>
      </w:r>
      <w:r w:rsidRPr="00675F5A">
        <w:rPr>
          <w:b/>
          <w:lang w:eastAsia="de-DE"/>
        </w:rPr>
        <w:lastRenderedPageBreak/>
        <w:t>einem Telefonat eine Reihe von Fragen von gegenseitigem Interesse erörtert, darunter insbesondere die Situation in der Ukraine.</w:t>
      </w:r>
      <w:r w:rsidRPr="00417FE0">
        <w:rPr>
          <w:lang w:eastAsia="de-DE"/>
        </w:rPr>
        <w:t xml:space="preserve"> Dies gab das russische Verteidigungsministerium bekannt. Das Gespräch habe auf Initiative der US-amerikanischen Seite stattgefunden, hieß es. Nähere Details wurden nicht genannt.</w:t>
      </w:r>
      <w:r>
        <w:rPr>
          <w:lang w:eastAsia="de-DE"/>
        </w:rPr>
        <w:t xml:space="preserve"> </w:t>
      </w:r>
      <w:r w:rsidRPr="00675F5A">
        <w:rPr>
          <w:b/>
          <w:lang w:eastAsia="de-DE"/>
        </w:rPr>
        <w:t xml:space="preserve">Erst am vergangenen Freitag hatten sich die Verteidigungsminister beider Länder, Sergei </w:t>
      </w:r>
      <w:proofErr w:type="spellStart"/>
      <w:r w:rsidRPr="00675F5A">
        <w:rPr>
          <w:b/>
          <w:lang w:eastAsia="de-DE"/>
        </w:rPr>
        <w:t>Schoigu</w:t>
      </w:r>
      <w:proofErr w:type="spellEnd"/>
      <w:r w:rsidRPr="00675F5A">
        <w:rPr>
          <w:b/>
          <w:lang w:eastAsia="de-DE"/>
        </w:rPr>
        <w:t xml:space="preserve"> und Lloyd Austin, telefonisch über den Ukraine-Konflikt ausgetauscht. Austin hatte dabei auf einen sofortigen Waffenstillstand in der Ukraine gedrängt und die Bedeutung weiterer Kommunikation betont.</w:t>
      </w:r>
      <w:r>
        <w:rPr>
          <w:b/>
          <w:lang w:eastAsia="de-DE"/>
        </w:rPr>
        <w:t>“</w:t>
      </w:r>
    </w:p>
    <w:p w:rsidR="00822B02" w:rsidRDefault="00822B02" w:rsidP="00822B02">
      <w:pPr>
        <w:rPr>
          <w:b/>
          <w:lang w:eastAsia="de-DE"/>
        </w:rPr>
      </w:pPr>
    </w:p>
    <w:p w:rsidR="00822B02" w:rsidRDefault="00822B02" w:rsidP="00625A6B"/>
    <w:p w:rsidR="00625A6B" w:rsidRPr="00625A6B" w:rsidRDefault="00822B02" w:rsidP="00625A6B">
      <w:pPr>
        <w:rPr>
          <w:i/>
        </w:rPr>
      </w:pPr>
      <w:r>
        <w:t>4</w:t>
      </w:r>
      <w:r w:rsidR="00625A6B">
        <w:t xml:space="preserve">. </w:t>
      </w:r>
      <w:r w:rsidR="00625A6B" w:rsidRPr="00625A6B">
        <w:rPr>
          <w:b/>
          <w:i/>
          <w:u w:val="single"/>
        </w:rPr>
        <w:t>Erklärung des Gemeinsamen Hauptquartiers für die Koordinierung der humanitären Hilfe in der Ukraine (19. Mai 2022</w:t>
      </w:r>
      <w:r w:rsidR="00625A6B" w:rsidRPr="00625A6B">
        <w:rPr>
          <w:i/>
        </w:rPr>
        <w:t xml:space="preserve">, </w:t>
      </w:r>
      <w:r w:rsidR="00625A6B" w:rsidRPr="00625A6B">
        <w:rPr>
          <w:i/>
        </w:rPr>
        <w:t>21:30</w:t>
      </w:r>
      <w:r w:rsidR="00625A6B" w:rsidRPr="00625A6B">
        <w:rPr>
          <w:i/>
        </w:rPr>
        <w:t xml:space="preserve"> Uhr, </w:t>
      </w:r>
      <w:hyperlink r:id="rId10" w:history="1">
        <w:r w:rsidR="00625A6B" w:rsidRPr="00625A6B">
          <w:rPr>
            <w:rStyle w:val="Hyperlink"/>
            <w:i/>
          </w:rPr>
          <w:t>https://eng.mil.ru/en/special_operation/briefings/humanitarian_response/more.htm?id=12422350@egNews</w:t>
        </w:r>
      </w:hyperlink>
      <w:r w:rsidR="00625A6B" w:rsidRPr="00625A6B">
        <w:rPr>
          <w:i/>
        </w:rPr>
        <w:t>)</w:t>
      </w:r>
    </w:p>
    <w:p w:rsidR="00625A6B" w:rsidRPr="00625A6B" w:rsidRDefault="00625A6B" w:rsidP="00625A6B">
      <w:pPr>
        <w:rPr>
          <w:b/>
        </w:rPr>
      </w:pPr>
      <w:r>
        <w:t>„…</w:t>
      </w:r>
      <w:r w:rsidRPr="00625A6B">
        <w:rPr>
          <w:b/>
        </w:rPr>
        <w:t xml:space="preserve">Zuverlässigen Informationen zufolge bereitet das Kiewer Regime eine weitere raffinierte Provokation mit dem Einsatz von so genannten "Wandermörsern" in </w:t>
      </w:r>
      <w:proofErr w:type="spellStart"/>
      <w:r w:rsidRPr="00625A6B">
        <w:rPr>
          <w:b/>
        </w:rPr>
        <w:t>Seredina</w:t>
      </w:r>
      <w:proofErr w:type="spellEnd"/>
      <w:r w:rsidRPr="00625A6B">
        <w:rPr>
          <w:b/>
        </w:rPr>
        <w:t xml:space="preserve"> Buda, Region </w:t>
      </w:r>
      <w:proofErr w:type="spellStart"/>
      <w:r w:rsidRPr="00625A6B">
        <w:rPr>
          <w:b/>
        </w:rPr>
        <w:t>Sumy</w:t>
      </w:r>
      <w:proofErr w:type="spellEnd"/>
      <w:r w:rsidRPr="00625A6B">
        <w:rPr>
          <w:b/>
        </w:rPr>
        <w:t>, vor. Die Kämpfer der nationalistischen Bataillone planen, von Wohnhäusern aus auf das russische Grenzgebiet zu schießen, um Vergeltungsfeuer auf Wohnhäuser zu provozieren, in denen sich Einheimische aufhalten. Die Kiewer Behörden planen, diese zynische Aktion in naher Zukunft zu nutzen, um russische Soldaten für angeblich wahllose Angriffe auf Zivilisten zu beschuldigen, woraufhin in den ukrainischen und westlichen Medien sowie in Online-Ressourcen ausführlich darüber berichtet wird</w:t>
      </w:r>
      <w:r>
        <w:rPr>
          <w:b/>
        </w:rPr>
        <w:t>...</w:t>
      </w:r>
    </w:p>
    <w:p w:rsidR="00625A6B" w:rsidRDefault="00625A6B" w:rsidP="00625A6B">
      <w:r>
        <w:t xml:space="preserve">Angehörige ukrainischer bewaffneter Formationen haben in und um Vorschul- und allgemeinbildende Einrichtungen in Kramatorsk (Schule Nr. 31), </w:t>
      </w:r>
      <w:proofErr w:type="spellStart"/>
      <w:r>
        <w:t>Slawajnsk</w:t>
      </w:r>
      <w:proofErr w:type="spellEnd"/>
      <w:r>
        <w:t xml:space="preserve"> (Schulen Nr. 12, 20, Kindergärten Nr. 15 und 23) und </w:t>
      </w:r>
      <w:proofErr w:type="spellStart"/>
      <w:r>
        <w:t>Druschkowka</w:t>
      </w:r>
      <w:proofErr w:type="spellEnd"/>
      <w:r>
        <w:t xml:space="preserve"> (Schule Nr. 8) in der Volksrepublik Donezk Festungen eingerichtet, sie haben Munitionsdepots und schwere Waffen, einschließlich Artillerie und MLRS, platziert, während die Bewohner der umliegenden Häuser unter dem Vorwand, ihre Sicherheit zu gewährleisten, gewaltsam in Kellern ohne Wasser und Nahrung festgehalten werden;</w:t>
      </w:r>
    </w:p>
    <w:p w:rsidR="00625A6B" w:rsidRDefault="00625A6B" w:rsidP="00625A6B">
      <w:r>
        <w:t xml:space="preserve">in </w:t>
      </w:r>
      <w:proofErr w:type="spellStart"/>
      <w:r>
        <w:t>Bakhmut</w:t>
      </w:r>
      <w:proofErr w:type="spellEnd"/>
      <w:r>
        <w:t xml:space="preserve"> in der Volksrepublik Donezk haben Nationalisten in den oberen Stockwerken von Wohnhäusern in der Straße der Verteidiger der Ukraine Schießstände und Scharfschützenposten eingerichtet, die Zugänge zu den Gebäuden sind vermint, aber die örtliche Bevölkerung wird darüber bewusst nicht informiert</w:t>
      </w:r>
      <w:r>
        <w:t>…</w:t>
      </w:r>
      <w:r>
        <w:t>.</w:t>
      </w:r>
    </w:p>
    <w:p w:rsidR="00625A6B" w:rsidRDefault="00625A6B" w:rsidP="00625A6B"/>
    <w:p w:rsidR="00625A6B" w:rsidRDefault="00625A6B" w:rsidP="00625A6B">
      <w:r>
        <w:t>Diese und ähnliche Tatsachen werden trotz unserer wiederholten Appelle von der Weltgemeinschaft und dem "zivilisierten" Westen sowie von heuchlerischen westlichen "Menschenrechtsaktivisten" und Politikern, die versuchen, die zahlreichen Verbrechen der ukrainischen Neonazis unter jedem Vorwand zu ignorieren, weiterhin zynisch ignoriert</w:t>
      </w:r>
      <w:r>
        <w:t>….</w:t>
      </w:r>
    </w:p>
    <w:p w:rsidR="00625A6B" w:rsidRDefault="00625A6B" w:rsidP="00625A6B">
      <w:r w:rsidRPr="00625A6B">
        <w:rPr>
          <w:b/>
        </w:rPr>
        <w:t xml:space="preserve">Trotz aller Schwierigkeiten und Hindernisse, die von ukrainischer Seite auferlegt wurden, konnten im Laufe des vergangenen Tages </w:t>
      </w:r>
      <w:r w:rsidRPr="00744088">
        <w:rPr>
          <w:b/>
          <w:u w:val="single"/>
        </w:rPr>
        <w:t xml:space="preserve">ohne Beteiligung Kiews 17.693 Menschen aus gefährlichen Gebieten evakuiert </w:t>
      </w:r>
      <w:r w:rsidRPr="00625A6B">
        <w:rPr>
          <w:b/>
        </w:rPr>
        <w:t>werden, darunter 2.371 Kinder, und insgesamt wurden seit Beginn der militärischen Sonderoperation bereits 1.360.619 Menschen evakuiert, darunter 230.267 Kinder.</w:t>
      </w:r>
      <w:r>
        <w:t xml:space="preserve"> Die Staatsgrenze der Russischen Föderation wurde von 185.369 Personenfahrzeugen überquert, davon 3.007 in den letzten 24 Stunden.</w:t>
      </w:r>
    </w:p>
    <w:p w:rsidR="00625A6B" w:rsidRDefault="00625A6B" w:rsidP="00625A6B">
      <w:r w:rsidRPr="002C486D">
        <w:rPr>
          <w:b/>
        </w:rPr>
        <w:t>In den Regionen der Russischen Föderation sind weiterhin mehr als 9.500 Notunterkünfte in Betrieb.</w:t>
      </w:r>
      <w:r>
        <w:t xml:space="preserve"> Die Flüchtlinge werden individuell betreut und erhalten umgehend Hilfe bei verschiedenen dringenden Fragen im Zusammenhang mit der weiteren Unterbringung, der Unterstützung bei der Arbeitssuche, der Unterbringung von Kindern in </w:t>
      </w:r>
      <w:r>
        <w:lastRenderedPageBreak/>
        <w:t>Kindergärten und Bildungseinrichtungen sowie der Gewährung von Ansprüchen auf Sozialleistungen.</w:t>
      </w:r>
    </w:p>
    <w:p w:rsidR="00625A6B" w:rsidRDefault="00625A6B" w:rsidP="00625A6B">
      <w:r>
        <w:t>In den vergangenen 24 Stunden gingen bei der Hotline der ressortübergreifenden Koordinierungsstelle der Russischen Föderation für humanitäre Hilfe, bei föderalen Exekutivbehörden, Subjekten der Russischen Föderation und verschiedenen N</w:t>
      </w:r>
      <w:r w:rsidR="002C486D">
        <w:t>G</w:t>
      </w:r>
      <w:r>
        <w:t>O</w:t>
      </w:r>
      <w:r w:rsidR="002C486D">
        <w:t>s</w:t>
      </w:r>
      <w:r>
        <w:t xml:space="preserve"> </w:t>
      </w:r>
      <w:bookmarkStart w:id="0" w:name="_GoBack"/>
      <w:r w:rsidRPr="00744088">
        <w:rPr>
          <w:b/>
        </w:rPr>
        <w:t xml:space="preserve">89 Anträge ausländischer und ukrainischer Bürger auf Evakuierung nach Russland, in die Volksrepubliken Donezk und Lugansk sowie in die von den russischen Streitkräften kontrollierten Gebiete </w:t>
      </w:r>
      <w:proofErr w:type="spellStart"/>
      <w:r w:rsidRPr="00744088">
        <w:rPr>
          <w:b/>
        </w:rPr>
        <w:t>Saporoshje</w:t>
      </w:r>
      <w:proofErr w:type="spellEnd"/>
      <w:r w:rsidRPr="00744088">
        <w:rPr>
          <w:b/>
        </w:rPr>
        <w:t xml:space="preserve">, Nikolajew, Charkow und Cherson </w:t>
      </w:r>
      <w:bookmarkEnd w:id="0"/>
      <w:r>
        <w:t>ein</w:t>
      </w:r>
      <w:r w:rsidR="002C486D">
        <w:t>…..</w:t>
      </w:r>
    </w:p>
    <w:p w:rsidR="002C486D" w:rsidRDefault="002C486D" w:rsidP="00625A6B">
      <w:r w:rsidRPr="002C486D">
        <w:t>Die Minenräumkommandos der russischen Streitkräfte und des russischen EMERCOM führen auf dem Gebiet der Volksrepubliken Donezk und Lugansk Räumungsarbeiten durch. Im Laufe des Tages wurden insgesamt 1.541,2 Hektar kontrolliert, darunter 3,9 Hektar, 35 Gebäude (darunter 2 Krankenhäuser und 2 Schulen), 1 Brücke und 7,6 km Straßen. 7.386 Sprengstoffe wurden entdeckt und entschärft, 235 davon im Laufe des Tages</w:t>
      </w:r>
      <w:r>
        <w:t>…..“</w:t>
      </w:r>
    </w:p>
    <w:p w:rsidR="002C486D" w:rsidRDefault="002C486D" w:rsidP="00625A6B"/>
    <w:p w:rsidR="00675F5A" w:rsidRDefault="00675F5A" w:rsidP="00625A6B"/>
    <w:sectPr w:rsidR="00675F5A">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15E4"/>
    <w:rsid w:val="00236401"/>
    <w:rsid w:val="002C486D"/>
    <w:rsid w:val="003073DF"/>
    <w:rsid w:val="00625A6B"/>
    <w:rsid w:val="00675F5A"/>
    <w:rsid w:val="00744088"/>
    <w:rsid w:val="00763E32"/>
    <w:rsid w:val="00791BB5"/>
    <w:rsid w:val="007D21D3"/>
    <w:rsid w:val="00822B02"/>
    <w:rsid w:val="00877FC1"/>
    <w:rsid w:val="00C2226E"/>
    <w:rsid w:val="00C315E4"/>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C315E4"/>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2C486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C486D"/>
    <w:rPr>
      <w:rFonts w:ascii="Tahoma" w:hAnsi="Tahoma" w:cs="Tahoma"/>
      <w:sz w:val="16"/>
      <w:szCs w:val="16"/>
    </w:rPr>
  </w:style>
  <w:style w:type="character" w:customStyle="1" w:styleId="byline">
    <w:name w:val="byline"/>
    <w:basedOn w:val="Absatz-Standardschriftart"/>
    <w:rsid w:val="00C2226E"/>
  </w:style>
  <w:style w:type="character" w:customStyle="1" w:styleId="entry-date">
    <w:name w:val="entry-date"/>
    <w:basedOn w:val="Absatz-Standardschriftart"/>
    <w:rsid w:val="00C2226E"/>
  </w:style>
  <w:style w:type="character" w:customStyle="1" w:styleId="dot">
    <w:name w:val="dot"/>
    <w:basedOn w:val="Absatz-Standardschriftart"/>
    <w:rsid w:val="00C2226E"/>
  </w:style>
  <w:style w:type="character" w:customStyle="1" w:styleId="comment-link">
    <w:name w:val="comment-link"/>
    <w:basedOn w:val="Absatz-Standardschriftart"/>
    <w:rsid w:val="00C2226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C315E4"/>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2C486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C486D"/>
    <w:rPr>
      <w:rFonts w:ascii="Tahoma" w:hAnsi="Tahoma" w:cs="Tahoma"/>
      <w:sz w:val="16"/>
      <w:szCs w:val="16"/>
    </w:rPr>
  </w:style>
  <w:style w:type="character" w:customStyle="1" w:styleId="byline">
    <w:name w:val="byline"/>
    <w:basedOn w:val="Absatz-Standardschriftart"/>
    <w:rsid w:val="00C2226E"/>
  </w:style>
  <w:style w:type="character" w:customStyle="1" w:styleId="entry-date">
    <w:name w:val="entry-date"/>
    <w:basedOn w:val="Absatz-Standardschriftart"/>
    <w:rsid w:val="00C2226E"/>
  </w:style>
  <w:style w:type="character" w:customStyle="1" w:styleId="dot">
    <w:name w:val="dot"/>
    <w:basedOn w:val="Absatz-Standardschriftart"/>
    <w:rsid w:val="00C2226E"/>
  </w:style>
  <w:style w:type="character" w:customStyle="1" w:styleId="comment-link">
    <w:name w:val="comment-link"/>
    <w:basedOn w:val="Absatz-Standardschriftart"/>
    <w:rsid w:val="00C222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ass.ru/ekonomika/14677245"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test.rtde.tech/international/131481-liveticker-zum-ukraine-krieg-nicht/" TargetMode="External"/><Relationship Id="rId11" Type="http://schemas.openxmlformats.org/officeDocument/2006/relationships/fontTable" Target="fontTable.xml"/><Relationship Id="rId5" Type="http://schemas.openxmlformats.org/officeDocument/2006/relationships/hyperlink" Target="https://eng.mil.ru/en/special_operation/briefings/briefings/more.htm?id=12422278@egNews" TargetMode="External"/><Relationship Id="rId10" Type="http://schemas.openxmlformats.org/officeDocument/2006/relationships/hyperlink" Target="https://eng.mil.ru/en/special_operation/briefings/humanitarian_response/more.htm?id=12422350@egNews" TargetMode="External"/><Relationship Id="rId4" Type="http://schemas.openxmlformats.org/officeDocument/2006/relationships/webSettings" Target="webSettings.xml"/><Relationship Id="rId9" Type="http://schemas.openxmlformats.org/officeDocument/2006/relationships/hyperlink" Target="https://test.rtde.tech/international/131481-liveticker-zum-ukraine-krieg-nicht/"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1500</Words>
  <Characters>9454</Characters>
  <Application>Microsoft Office Word</Application>
  <DocSecurity>0</DocSecurity>
  <Lines>78</Lines>
  <Paragraphs>21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2022-05-20T16:44:00Z</dcterms:created>
  <dcterms:modified xsi:type="dcterms:W3CDTF">2022-05-21T06:45:00Z</dcterms:modified>
</cp:coreProperties>
</file>